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8D2A15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110CBD">
        <w:rPr>
          <w:rFonts w:ascii="한컴바탕" w:eastAsia="한컴바탕" w:hAnsi="한컴바탕" w:cs="한컴바탕" w:hint="eastAsia"/>
          <w:b/>
          <w:sz w:val="40"/>
          <w:szCs w:val="40"/>
        </w:rPr>
        <w:t xml:space="preserve">중화인민공화국 </w:t>
      </w:r>
      <w:r w:rsidR="00110CBD">
        <w:rPr>
          <w:rFonts w:ascii="한컴바탕" w:eastAsia="한컴바탕" w:hAnsi="한컴바탕" w:cs="한컴바탕"/>
          <w:b/>
          <w:sz w:val="40"/>
          <w:szCs w:val="40"/>
        </w:rPr>
        <w:t>테러리즘</w:t>
      </w:r>
      <w:r w:rsidR="00110CBD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방지법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110CBD">
        <w:rPr>
          <w:rFonts w:ascii="한컴바탕" w:eastAsia="한컴바탕" w:hAnsi="한컴바탕" w:cs="한컴바탕" w:hint="eastAsia"/>
          <w:sz w:val="28"/>
          <w:szCs w:val="28"/>
        </w:rPr>
        <w:t>법률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, </w:t>
      </w:r>
      <w:r w:rsidR="00705FF4">
        <w:rPr>
          <w:rFonts w:ascii="한컴바탕" w:eastAsia="한컴바탕" w:hAnsi="한컴바탕" w:cs="한컴바탕" w:hint="eastAsia"/>
          <w:sz w:val="28"/>
          <w:szCs w:val="28"/>
        </w:rPr>
        <w:t>20</w:t>
      </w:r>
      <w:r w:rsidR="00763EF6">
        <w:rPr>
          <w:rFonts w:ascii="한컴바탕" w:eastAsia="한컴바탕" w:hAnsi="한컴바탕" w:cs="한컴바탕" w:hint="eastAsia"/>
          <w:sz w:val="28"/>
          <w:szCs w:val="28"/>
        </w:rPr>
        <w:t>1</w:t>
      </w:r>
      <w:r w:rsidR="00397C59">
        <w:rPr>
          <w:rFonts w:ascii="한컴바탕" w:eastAsia="한컴바탕" w:hAnsi="한컴바탕" w:cs="한컴바탕" w:hint="eastAsia"/>
          <w:sz w:val="28"/>
          <w:szCs w:val="28"/>
        </w:rPr>
        <w:t>8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397C59">
        <w:rPr>
          <w:rFonts w:ascii="한컴바탕" w:eastAsia="한컴바탕" w:hAnsi="한컴바탕" w:cs="한컴바탕" w:hint="eastAsia"/>
          <w:sz w:val="28"/>
          <w:szCs w:val="28"/>
        </w:rPr>
        <w:t>4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BF586C">
        <w:rPr>
          <w:rFonts w:ascii="한컴바탕" w:eastAsia="한컴바탕" w:hAnsi="한컴바탕" w:cs="한컴바탕" w:hint="eastAsia"/>
          <w:sz w:val="28"/>
          <w:szCs w:val="28"/>
        </w:rPr>
        <w:t>2</w:t>
      </w:r>
      <w:r w:rsidR="00110CBD">
        <w:rPr>
          <w:rFonts w:ascii="한컴바탕" w:eastAsia="한컴바탕" w:hAnsi="한컴바탕" w:cs="한컴바탕" w:hint="eastAsia"/>
          <w:sz w:val="28"/>
          <w:szCs w:val="28"/>
        </w:rPr>
        <w:t>7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., </w:t>
      </w:r>
      <w:r w:rsidR="00110CBD">
        <w:rPr>
          <w:rFonts w:ascii="한컴바탕" w:eastAsia="한컴바탕" w:hAnsi="한컴바탕" w:cs="한컴바탕" w:hint="eastAsia"/>
          <w:sz w:val="28"/>
          <w:szCs w:val="28"/>
        </w:rPr>
        <w:t>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FB3189" w:rsidRPr="00397C5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DC01B9" w:rsidRDefault="00110CBD" w:rsidP="00397C59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110CBD">
        <w:rPr>
          <w:rFonts w:ascii="한컴바탕" w:eastAsia="한컴바탕" w:hAnsi="한컴바탕" w:cs="한컴바탕" w:hint="eastAsia"/>
          <w:sz w:val="28"/>
          <w:szCs w:val="36"/>
          <w:lang w:val="fr-FR"/>
        </w:rPr>
        <w:t>□</w:t>
      </w:r>
      <w:r w:rsidRPr="00110CBD">
        <w:rPr>
          <w:rFonts w:ascii="한컴바탕" w:eastAsia="한컴바탕" w:hAnsi="한컴바탕" w:cs="한컴바탕"/>
          <w:sz w:val="28"/>
          <w:szCs w:val="36"/>
          <w:lang w:val="fr-FR"/>
        </w:rPr>
        <w:t xml:space="preserve"> 개 요</w:t>
      </w:r>
    </w:p>
    <w:p w:rsidR="00110CBD" w:rsidRPr="0073602A" w:rsidRDefault="00110CBD" w:rsidP="00110CBD">
      <w:pPr>
        <w:spacing w:before="200" w:after="0" w:line="360" w:lineRule="auto"/>
        <w:ind w:firstLineChars="200" w:firstLine="560"/>
        <w:rPr>
          <w:rFonts w:ascii="한컴바탕" w:eastAsia="한컴바탕" w:hAnsi="한컴바탕" w:cs="한컴바탕"/>
          <w:sz w:val="28"/>
          <w:szCs w:val="36"/>
        </w:rPr>
      </w:pPr>
      <w:r w:rsidRPr="00110CBD">
        <w:rPr>
          <w:rFonts w:ascii="한컴바탕" w:eastAsia="한컴바탕" w:hAnsi="한컴바탕" w:cs="한컴바탕"/>
          <w:sz w:val="28"/>
          <w:szCs w:val="36"/>
        </w:rPr>
        <w:t xml:space="preserve">어떠한 목적을 달성하기 위해서 위협 · 폭력 · 살상 등 직접적으로 공포를 불러 일으키는 수단을 이용하는 주의를 테러리즘이라고 한다. 이 법은 테러리즘을 방지하고, 테러 활동을 예방하고 징벌하고, 국가 및 공공의 안전을 확보하고, 인민의 생명과 재산을 보호하는 것을 목적으로 한다. 2015년 12월 27일 제12기 전국 인민대표대회 상무위원회 제18차 회의에서 헌법에 의거하여 </w:t>
      </w:r>
      <w:r w:rsidR="0073602A">
        <w:rPr>
          <w:rFonts w:ascii="한컴바탕" w:eastAsia="한컴바탕" w:hAnsi="한컴바탕" w:cs="한컴바탕" w:hint="eastAsia"/>
          <w:sz w:val="28"/>
          <w:szCs w:val="36"/>
        </w:rPr>
        <w:t xml:space="preserve">이 법을 </w:t>
      </w:r>
      <w:r w:rsidRPr="00110CBD">
        <w:rPr>
          <w:rFonts w:ascii="한컴바탕" w:eastAsia="한컴바탕" w:hAnsi="한컴바탕" w:cs="한컴바탕"/>
          <w:sz w:val="28"/>
          <w:szCs w:val="36"/>
        </w:rPr>
        <w:t>제정</w:t>
      </w:r>
      <w:r w:rsidR="0073602A">
        <w:rPr>
          <w:rFonts w:ascii="한컴바탕" w:eastAsia="한컴바탕" w:hAnsi="한컴바탕" w:cs="한컴바탕" w:hint="eastAsia"/>
          <w:sz w:val="28"/>
          <w:szCs w:val="36"/>
        </w:rPr>
        <w:t>하였고, 2018년 4월 27일 제13기 전국 인민대표대회 상무위원회 제2차 회의에서 개정하였</w:t>
      </w:r>
      <w:r w:rsidRPr="00110CBD">
        <w:rPr>
          <w:rFonts w:ascii="한컴바탕" w:eastAsia="한컴바탕" w:hAnsi="한컴바탕" w:cs="한컴바탕"/>
          <w:sz w:val="28"/>
          <w:szCs w:val="36"/>
        </w:rPr>
        <w:t>다.</w:t>
      </w:r>
      <w:bookmarkStart w:id="0" w:name="_GoBack"/>
      <w:bookmarkEnd w:id="0"/>
    </w:p>
    <w:p w:rsidR="00110CBD" w:rsidRDefault="00110CBD" w:rsidP="00110CBD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110CBD">
        <w:rPr>
          <w:rFonts w:ascii="한컴바탕" w:eastAsia="한컴바탕" w:hAnsi="한컴바탕" w:cs="한컴바탕" w:hint="eastAsia"/>
          <w:sz w:val="28"/>
          <w:szCs w:val="36"/>
          <w:lang w:val="fr-FR"/>
        </w:rPr>
        <w:t>□</w:t>
      </w:r>
      <w:r w:rsidRPr="00110CBD">
        <w:rPr>
          <w:rFonts w:ascii="한컴바탕" w:eastAsia="한컴바탕" w:hAnsi="한컴바탕" w:cs="한컴바탕"/>
          <w:sz w:val="28"/>
          <w:szCs w:val="36"/>
          <w:lang w:val="fr-FR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36"/>
          <w:lang w:val="fr-FR"/>
        </w:rPr>
        <w:t>목</w:t>
      </w:r>
      <w:r w:rsidRPr="00110CBD">
        <w:rPr>
          <w:rFonts w:ascii="한컴바탕" w:eastAsia="한컴바탕" w:hAnsi="한컴바탕" w:cs="한컴바탕"/>
          <w:sz w:val="28"/>
          <w:szCs w:val="36"/>
          <w:lang w:val="fr-FR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36"/>
          <w:lang w:val="fr-FR"/>
        </w:rPr>
        <w:t>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110CBD" w:rsidRPr="00110CBD" w:rsidTr="00110CBD">
        <w:trPr>
          <w:trHeight w:val="652"/>
        </w:trPr>
        <w:tc>
          <w:tcPr>
            <w:tcW w:w="4644" w:type="dxa"/>
            <w:vAlign w:val="center"/>
          </w:tcPr>
          <w:p w:rsidR="00110CBD" w:rsidRPr="00110CBD" w:rsidRDefault="00110CBD" w:rsidP="00110CBD">
            <w:pPr>
              <w:contextualSpacing/>
              <w:jc w:val="center"/>
              <w:rPr>
                <w:rFonts w:ascii="한컴바탕" w:eastAsia="한컴바탕" w:hAnsi="한컴바탕" w:cs="한컴바탕"/>
                <w:b/>
                <w:sz w:val="28"/>
                <w:szCs w:val="36"/>
                <w:lang w:val="fr-FR"/>
              </w:rPr>
            </w:pPr>
            <w:r w:rsidRPr="00110CBD">
              <w:rPr>
                <w:rFonts w:ascii="한컴바탕" w:eastAsia="한컴바탕" w:hAnsi="한컴바탕" w:cs="한컴바탕" w:hint="eastAsia"/>
                <w:b/>
                <w:sz w:val="28"/>
                <w:szCs w:val="36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110CBD" w:rsidRPr="00110CBD" w:rsidRDefault="00110CBD" w:rsidP="00110CBD">
            <w:pPr>
              <w:contextualSpacing/>
              <w:jc w:val="center"/>
              <w:rPr>
                <w:rFonts w:ascii="한컴바탕" w:eastAsia="한컴바탕" w:hAnsi="한컴바탕" w:cs="한컴바탕"/>
                <w:b/>
                <w:sz w:val="28"/>
                <w:szCs w:val="36"/>
              </w:rPr>
            </w:pPr>
            <w:r w:rsidRPr="00110CBD">
              <w:rPr>
                <w:rFonts w:ascii="한컴바탕" w:eastAsia="한컴바탕" w:hAnsi="한컴바탕" w:cs="한컴바탕" w:hint="eastAsia"/>
                <w:b/>
                <w:sz w:val="28"/>
                <w:szCs w:val="36"/>
              </w:rPr>
              <w:t>번역문</w:t>
            </w:r>
          </w:p>
        </w:tc>
      </w:tr>
      <w:tr w:rsidR="00110CBD" w:rsidRPr="00110CBD" w:rsidTr="00110CBD">
        <w:trPr>
          <w:trHeight w:val="2188"/>
        </w:trPr>
        <w:tc>
          <w:tcPr>
            <w:tcW w:w="4644" w:type="dxa"/>
          </w:tcPr>
          <w:p w:rsidR="00110CBD" w:rsidRPr="00110CBD" w:rsidRDefault="00110CBD" w:rsidP="00110CBD">
            <w:pPr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10"/>
                <w:szCs w:val="10"/>
                <w:lang w:eastAsia="zh-CN"/>
              </w:rPr>
            </w:pPr>
          </w:p>
          <w:p w:rsidR="00110CBD" w:rsidRPr="00110CBD" w:rsidRDefault="00110CBD" w:rsidP="00110CBD">
            <w:pPr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  <w:lang w:eastAsia="zh-CN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  <w:lang w:eastAsia="zh-CN"/>
              </w:rPr>
              <w:t>第一章　总则</w:t>
            </w:r>
          </w:p>
          <w:p w:rsidR="00110CBD" w:rsidRPr="00110CBD" w:rsidRDefault="00110CBD" w:rsidP="00110CBD">
            <w:pPr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  <w:lang w:eastAsia="zh-CN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  <w:lang w:eastAsia="zh-CN"/>
              </w:rPr>
              <w:t>第二章　恐怖活动组织和人员的认定</w:t>
            </w:r>
          </w:p>
        </w:tc>
        <w:tc>
          <w:tcPr>
            <w:tcW w:w="4598" w:type="dxa"/>
          </w:tcPr>
          <w:p w:rsidR="00110CBD" w:rsidRPr="00110CBD" w:rsidRDefault="00110CBD" w:rsidP="00110CBD">
            <w:pPr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10"/>
                <w:szCs w:val="10"/>
                <w:lang w:eastAsia="zh-CN"/>
              </w:rPr>
            </w:pPr>
          </w:p>
          <w:p w:rsidR="00110CBD" w:rsidRPr="00110CBD" w:rsidRDefault="00110CBD" w:rsidP="00110CBD">
            <w:pPr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>제</w:t>
            </w:r>
            <w:r w:rsidRPr="00110CBD">
              <w:rPr>
                <w:rFonts w:ascii="한컴바탕" w:eastAsia="한컴바탕" w:hAnsi="한컴바탕" w:cs="한컴바탕"/>
                <w:sz w:val="28"/>
                <w:szCs w:val="36"/>
              </w:rPr>
              <w:t>1장</w:t>
            </w: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 xml:space="preserve"> 총칙</w:t>
            </w:r>
          </w:p>
          <w:p w:rsidR="00110CBD" w:rsidRPr="00110CBD" w:rsidRDefault="00110CBD" w:rsidP="00110CBD">
            <w:pPr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>제2장 테러조직과 테러위험인물</w:t>
            </w:r>
            <w:r>
              <w:rPr>
                <w:rFonts w:ascii="한컴바탕" w:eastAsia="한컴바탕" w:hAnsi="한컴바탕" w:cs="한컴바탕" w:hint="eastAsia"/>
                <w:sz w:val="28"/>
                <w:szCs w:val="36"/>
              </w:rPr>
              <w:t>의</w:t>
            </w: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36"/>
              </w:rPr>
              <w:t>확</w:t>
            </w: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>정</w:t>
            </w:r>
          </w:p>
        </w:tc>
      </w:tr>
      <w:tr w:rsidR="00110CBD" w:rsidRPr="00110CBD" w:rsidTr="003E1DB8">
        <w:trPr>
          <w:trHeight w:val="2703"/>
        </w:trPr>
        <w:tc>
          <w:tcPr>
            <w:tcW w:w="4644" w:type="dxa"/>
          </w:tcPr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  <w:lang w:eastAsia="zh-CN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  <w:lang w:eastAsia="zh-CN"/>
              </w:rPr>
              <w:lastRenderedPageBreak/>
              <w:t>第三章　安全防范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  <w:lang w:eastAsia="zh-CN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  <w:lang w:eastAsia="zh-CN"/>
              </w:rPr>
              <w:t>第四章　情报信息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  <w:lang w:eastAsia="zh-CN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  <w:lang w:eastAsia="zh-CN"/>
              </w:rPr>
              <w:t>第五章　调查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  <w:lang w:eastAsia="zh-CN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  <w:lang w:eastAsia="zh-CN"/>
              </w:rPr>
              <w:t>第六章　应对处置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  <w:lang w:eastAsia="zh-CN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  <w:lang w:eastAsia="zh-CN"/>
              </w:rPr>
              <w:t>第七章　国际合作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  <w:lang w:eastAsia="zh-CN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  <w:lang w:eastAsia="zh-CN"/>
              </w:rPr>
              <w:t>第八章　保障措施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  <w:lang w:eastAsia="zh-CN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  <w:lang w:eastAsia="zh-CN"/>
              </w:rPr>
              <w:t>第九章　法律责任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  <w:lang w:eastAsia="zh-CN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  <w:lang w:eastAsia="zh-CN"/>
              </w:rPr>
              <w:t>第十章　附则</w:t>
            </w:r>
          </w:p>
        </w:tc>
        <w:tc>
          <w:tcPr>
            <w:tcW w:w="4598" w:type="dxa"/>
          </w:tcPr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>제3장 안전을 위한 예방 규범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 xml:space="preserve">제4장 정보 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>제5</w:t>
            </w:r>
            <w:r w:rsidRPr="00110CBD">
              <w:rPr>
                <w:rFonts w:ascii="한컴바탕" w:eastAsia="한컴바탕" w:hAnsi="한컴바탕" w:cs="한컴바탕"/>
                <w:sz w:val="28"/>
                <w:szCs w:val="36"/>
              </w:rPr>
              <w:t>장</w:t>
            </w: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 xml:space="preserve"> 조사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>제6장 대응 처치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>제7장 국제 공조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>제8장 보호 조치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>제9장 법</w:t>
            </w:r>
            <w:r>
              <w:rPr>
                <w:rFonts w:ascii="한컴바탕" w:eastAsia="한컴바탕" w:hAnsi="한컴바탕" w:cs="한컴바탕" w:hint="eastAsia"/>
                <w:sz w:val="28"/>
                <w:szCs w:val="36"/>
              </w:rPr>
              <w:t>적</w:t>
            </w: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 xml:space="preserve"> 책임</w:t>
            </w:r>
          </w:p>
          <w:p w:rsidR="00110CBD" w:rsidRPr="00110CBD" w:rsidRDefault="00110CBD" w:rsidP="00110CBD">
            <w:pPr>
              <w:spacing w:before="200"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36"/>
              </w:rPr>
            </w:pPr>
            <w:r w:rsidRPr="00110CBD">
              <w:rPr>
                <w:rFonts w:ascii="한컴바탕" w:eastAsia="한컴바탕" w:hAnsi="한컴바탕" w:cs="한컴바탕" w:hint="eastAsia"/>
                <w:sz w:val="28"/>
                <w:szCs w:val="36"/>
              </w:rPr>
              <w:t>제10장 부칙</w:t>
            </w:r>
          </w:p>
        </w:tc>
      </w:tr>
    </w:tbl>
    <w:p w:rsidR="00110CBD" w:rsidRPr="00110CBD" w:rsidRDefault="00110CBD" w:rsidP="00110CBD">
      <w:pPr>
        <w:spacing w:before="200" w:after="0" w:line="360" w:lineRule="auto"/>
        <w:ind w:firstLineChars="200" w:firstLine="560"/>
        <w:rPr>
          <w:rFonts w:ascii="한컴바탕" w:eastAsia="한컴바탕" w:hAnsi="한컴바탕" w:cs="한컴바탕"/>
          <w:sz w:val="28"/>
          <w:szCs w:val="36"/>
        </w:rPr>
      </w:pPr>
    </w:p>
    <w:p w:rsidR="00110CBD" w:rsidRDefault="00110CBD" w:rsidP="00110CBD">
      <w:pPr>
        <w:spacing w:before="200" w:after="0" w:line="360" w:lineRule="auto"/>
        <w:ind w:firstLineChars="200" w:firstLine="560"/>
        <w:rPr>
          <w:rFonts w:ascii="한컴바탕" w:eastAsia="한컴바탕" w:hAnsi="한컴바탕" w:cs="한컴바탕"/>
          <w:sz w:val="28"/>
          <w:szCs w:val="36"/>
        </w:rPr>
      </w:pPr>
    </w:p>
    <w:p w:rsidR="00110CBD" w:rsidRDefault="00110CBD" w:rsidP="00110CBD">
      <w:pPr>
        <w:spacing w:before="200" w:after="0" w:line="360" w:lineRule="auto"/>
        <w:ind w:firstLineChars="200" w:firstLine="560"/>
        <w:rPr>
          <w:rFonts w:ascii="한컴바탕" w:eastAsia="한컴바탕" w:hAnsi="한컴바탕" w:cs="한컴바탕"/>
          <w:sz w:val="28"/>
          <w:szCs w:val="36"/>
        </w:rPr>
      </w:pPr>
    </w:p>
    <w:p w:rsidR="00110CBD" w:rsidRPr="00110CBD" w:rsidRDefault="00110CBD" w:rsidP="00110CBD">
      <w:pPr>
        <w:spacing w:before="200" w:after="0" w:line="360" w:lineRule="auto"/>
        <w:ind w:firstLineChars="200" w:firstLine="560"/>
        <w:rPr>
          <w:rFonts w:ascii="한컴바탕" w:eastAsia="한컴바탕" w:hAnsi="한컴바탕" w:cs="한컴바탕"/>
          <w:sz w:val="28"/>
          <w:szCs w:val="36"/>
        </w:rPr>
      </w:pPr>
    </w:p>
    <w:sectPr w:rsidR="00110CBD" w:rsidRPr="00110CBD" w:rsidSect="00705FF4">
      <w:headerReference w:type="default" r:id="rId7"/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15" w:rsidRDefault="008D2A15" w:rsidP="00FB3189">
      <w:pPr>
        <w:spacing w:after="0" w:line="240" w:lineRule="auto"/>
      </w:pPr>
      <w:r>
        <w:separator/>
      </w:r>
    </w:p>
  </w:endnote>
  <w:endnote w:type="continuationSeparator" w:id="0">
    <w:p w:rsidR="008D2A15" w:rsidRDefault="008D2A15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705FF4" w:rsidRDefault="00705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2A" w:rsidRPr="0073602A">
          <w:rPr>
            <w:lang w:val="ko-KR"/>
          </w:rPr>
          <w:t>1</w:t>
        </w:r>
        <w:r>
          <w:fldChar w:fldCharType="end"/>
        </w:r>
      </w:p>
    </w:sdtContent>
  </w:sdt>
  <w:p w:rsidR="00705FF4" w:rsidRDefault="00705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15" w:rsidRDefault="008D2A15" w:rsidP="00FB3189">
      <w:pPr>
        <w:spacing w:after="0" w:line="240" w:lineRule="auto"/>
      </w:pPr>
      <w:r>
        <w:separator/>
      </w:r>
    </w:p>
  </w:footnote>
  <w:footnote w:type="continuationSeparator" w:id="0">
    <w:p w:rsidR="008D2A15" w:rsidRDefault="008D2A15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5326C515" wp14:editId="1163987D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1852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1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C448A"/>
    <w:rsid w:val="00110CBD"/>
    <w:rsid w:val="001B65F1"/>
    <w:rsid w:val="002546D7"/>
    <w:rsid w:val="002828E2"/>
    <w:rsid w:val="002F34F3"/>
    <w:rsid w:val="0031426B"/>
    <w:rsid w:val="0036107C"/>
    <w:rsid w:val="00397C59"/>
    <w:rsid w:val="003C4055"/>
    <w:rsid w:val="003D512F"/>
    <w:rsid w:val="003F50D8"/>
    <w:rsid w:val="00613DD4"/>
    <w:rsid w:val="00663A37"/>
    <w:rsid w:val="00695EA0"/>
    <w:rsid w:val="00705FF4"/>
    <w:rsid w:val="0073602A"/>
    <w:rsid w:val="00763EF6"/>
    <w:rsid w:val="0076660D"/>
    <w:rsid w:val="008D2A15"/>
    <w:rsid w:val="00952FAA"/>
    <w:rsid w:val="00A63FD2"/>
    <w:rsid w:val="00BF586C"/>
    <w:rsid w:val="00C21CAD"/>
    <w:rsid w:val="00C4632E"/>
    <w:rsid w:val="00CF32A5"/>
    <w:rsid w:val="00DC01B9"/>
    <w:rsid w:val="00E34C5A"/>
    <w:rsid w:val="00E368BD"/>
    <w:rsid w:val="00ED638C"/>
    <w:rsid w:val="00F9207F"/>
    <w:rsid w:val="00FB1519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5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27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4</cp:revision>
  <cp:lastPrinted>2018-06-04T03:57:00Z</cp:lastPrinted>
  <dcterms:created xsi:type="dcterms:W3CDTF">2018-06-14T09:26:00Z</dcterms:created>
  <dcterms:modified xsi:type="dcterms:W3CDTF">2018-09-06T01:14:00Z</dcterms:modified>
</cp:coreProperties>
</file>