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7A0CA2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bookmarkStart w:id="0" w:name="_GoBack"/>
      <w:bookmarkEnd w:id="0"/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182C1A" w:rsidRPr="00182C1A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中华人民共和国食品卫生法（试行）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182C1A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1982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182C1A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11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182C1A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19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 xml:space="preserve">第一章　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总则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生，防止食品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染和有害因素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的危害，保障人民身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健康，增强各族人民的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，特制定本法。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督制度。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凡在中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国领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的，都必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遵守本法。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反本法的行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，任何人都有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权检举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和控告。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本法适用于一切食品，食品添加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；也适用于食品的生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第二章　食品的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无毒、无害，符合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要求，具有相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的色、香、味等感官性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幼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符合下列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生要求：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（一）保持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，采取消除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苍蝇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、老鼠、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螂和其他有害昆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及其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件的措施，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有毒、有害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所保持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量相适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的食品原料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理、加工、包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存等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房或者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有相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的消毒、更衣、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洗、采光、照明、通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、防腐、防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、防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、防鼠、洗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涤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水排放、存放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布局和工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流程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合理，防止生食品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熟食品、原料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成品交叉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染，食品不得接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有毒物、不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（五）餐具、茶具和盛放直接入口食品的容器，使用前必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净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、消毒，炊具、用具用后必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净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，保持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食品的包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容器、工具、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生要求，防止食品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（七）直接入口的食品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有小包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或者使用无毒、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（八）食品生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员应当经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常保持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生，生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须将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手洗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净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，穿戴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的工作衣、帽；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直接入口食品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售货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工具；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（九）用水必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贩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易食品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者在食品生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程中的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生要求，由省、自治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市人民代表大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常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员会参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照本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下列食品：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（一）腐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败变质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、油脂酸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霉变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、混有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物或者其他感官性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常，可能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健康有害的；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（二）含有毒、有害物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或者被有毒、有害物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染，可能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健康有害的；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（三）含有致病性寄生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、微生物的，或者微生物毒素含量超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家限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（四）未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经兽医卫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不合格的肉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及其制品；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（五）病死、毒死或者死因不明的禽、畜、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物等及其制品；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（六）容器包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装污秽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工具不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（七）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假、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掺杂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伪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造，影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（八）用非食品原料加工的；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（九）超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保存期限的；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防病等特殊需要，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专门规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定禁止出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（十一）含有未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批准使用的添加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留）的；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（十二）其他不符合食品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食品不得加入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物。按照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传统既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是食品又是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品的以及作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为调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料或者食品强化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加入的除外。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第三章　食品添加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院和省、自治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市的化工、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工、石油、林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医药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指定工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和使用食品添加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定；不得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、使用不合格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品和非指定工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lastRenderedPageBreak/>
        <w:t>第四章　食品容器、包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材料和食品用工具、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采用符合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生要求的原料。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便于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洗和消毒。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直接接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纸张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、塑料、橡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等制品和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由生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门负责组织专门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第五章　食品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准和管理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法的制定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食品，食品添加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，用于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洗食品和食品用工具、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涤剂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以及食品中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、放射性物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制定或者批准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颁发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家未制定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准的食品，省、自治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市人民政府可以制定地方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案；食品生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同意，可以在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准中列入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、化肥等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的安全性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结论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屠宰畜、禽的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兽医卫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第十七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程，由制定或者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颁发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需要及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行修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订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第六章　食品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生管理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生工作，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行本法情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建立健全本系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备专职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或者兼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贯彻执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章制度，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训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食品和食品生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生工作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、制止，向上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反映情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的新建、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建、改建工程的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址和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设计应当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生要求，其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设计审查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和工程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利用新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的食品、食品添加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的新品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在投入生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前，必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价所需的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料；利用新的原材料生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材料和食品用工具、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的新品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在投入生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前，必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价所需的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料。上述新品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在投入生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需提供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批程序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报请审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定型包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食品和食品添加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或者商品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志，根据不同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出品名、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日期、批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（或者代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格、配方或者主要成分、保存期限、食用或者使用方法等。食品、食品添加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或者商品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志，不得有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假的宣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购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定索取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合格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验单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提供。需要索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由省、自治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每年必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行健康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；新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加工作和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临时参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加工作的食品生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行健康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，取得健康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后方可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加工作。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凡患有痢疾、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伤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寒、病毒性肝炎等消化道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染病（包括病原携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者），活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核，化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性或者渗出性皮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肤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病以及其他有碍食品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生的疾病的，不得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直接入口食品的工作。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和食品商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贩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先取得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方可向工商行政管理部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更登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放管理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城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易的食品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生管理工作和一般食品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工作，由工商行政管理部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工作由食品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，畜、禽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兽医卫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口的食品、食品添加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材料和食品用工具及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口上款所列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位在申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报检验时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（地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）所使用的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、熏蒸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关凭国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放行。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出口食品由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出口商品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Default="00182C1A" w:rsidP="00182C1A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关凭国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出口商品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放行。</w:t>
      </w:r>
    </w:p>
    <w:p w:rsidR="00182C1A" w:rsidRDefault="00182C1A" w:rsidP="00182C1A">
      <w:pPr>
        <w:spacing w:after="0" w:line="360" w:lineRule="auto"/>
        <w:ind w:firstLine="285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285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第七章　食品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督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门领导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督工作。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生防疫站或者食品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督工作。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道、交通、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生防疫站在管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，接受地方食品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构设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由合格的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专业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任，由同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发给证书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道、交通、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，由其上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门发给证书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助培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训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的健康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识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价，公布食品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的新建、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建、改建工程的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址和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设计进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加工程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（五）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食物中毒和食品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采取控制措施；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现场检查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和巡回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督，及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问题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（七）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反本法的行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追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查责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任，依法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行行政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（八）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其他食品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交付的任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，可以向食品生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者了解情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，索取必要的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，按照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者不得拒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隐瞒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者提供的技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料有保密的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院和省、自治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，根据需要可以在食品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生食物中毒的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位和接收病人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疗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位，除采取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抢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救措施外，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向所在地食品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</w:p>
    <w:p w:rsidR="00182C1A" w:rsidRDefault="00182C1A" w:rsidP="00182C1A">
      <w:pPr>
        <w:spacing w:after="0" w:line="360" w:lineRule="auto"/>
        <w:rPr>
          <w:rFonts w:ascii="한컴바탕" w:eastAsia="한컴바탕" w:hAnsi="한컴바탕" w:cs="한컴바탕" w:hint="eastAsia"/>
          <w:b/>
          <w:bCs/>
          <w:sz w:val="28"/>
          <w:szCs w:val="36"/>
          <w:lang w:val="fr-FR"/>
        </w:rPr>
      </w:pPr>
    </w:p>
    <w:p w:rsidR="00182C1A" w:rsidRDefault="00182C1A" w:rsidP="00182C1A">
      <w:pPr>
        <w:spacing w:after="0" w:line="360" w:lineRule="auto"/>
        <w:rPr>
          <w:rFonts w:ascii="한컴바탕" w:eastAsia="한컴바탕" w:hAnsi="한컴바탕" w:cs="한컴바탕" w:hint="eastAsia"/>
          <w:b/>
          <w:bCs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第八章　法律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责</w:t>
      </w: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任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节较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予以下行政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（一）警告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限期改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令追回已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出的禁止生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毁禁止生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的食品、食品添加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款二十元以上、三万元以下；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（五）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改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款五千元以上的，必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以上人民政府批准。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单独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适用。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收的物品由食品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构给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予的行政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不服的，在接到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通知之日起十五天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，可以向人民法院起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。但是，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食品控制的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定不履行又逾期不起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人民法院依照中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民事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法（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定的程序强制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第三十九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反本法，造成食物中毒事故或者其他食源性疾患的，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应当负损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任。受害人有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包括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医药费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遗属抚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恤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事人不服的，可以向人民法院起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；也可以由受害人或者其代理人直接向人民法院起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受害人或者其代理人知道或者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知道被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之日起一年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提出，超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期限的，不予受理。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反本法，造成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重食物中毒事故或者其他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重食源性疾患，致人死亡或者致人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疾因而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能力的，根据不同情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刑法第一百八十七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、第一百一十四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或者第一百六十四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定，追究刑事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微、依照中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刑法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定可以免予刑事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分的，由主管部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酌情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予行政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分。</w:t>
      </w:r>
    </w:p>
    <w:p w:rsid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第九章　附</w:t>
      </w:r>
      <w:r w:rsidRPr="00182C1A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则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根据本法，制定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细则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院批准施行。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语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如下：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食品：指各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供人食用或者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用的成品和原料以及按照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传统既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是食品又是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药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品的物品，但是不包括以治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疗为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目的的物品。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改善食品品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和色、香、味，以及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防腐和加工工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的需要而加入食品中的化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合成或者天然物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食品强化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增强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成分而加入食品中的天然的或者人工合成的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于天然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素范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的食品添加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食品容器、包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材料：指包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、盛放食品用的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纸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、竹、木、金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搪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瓷、陶瓷、塑料、橡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胶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、天然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纤维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学纤维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璃等制品和接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涂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食品用工具、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：指食品生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程中接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食品的机械、管道、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、容器、用具、餐具等。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：指一切食品的生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（不包括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植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）、采集、收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购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、加工、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存、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运输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陈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列、供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者：指一切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事食品生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位或者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人，包括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工食堂、食品商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贩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第四十四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出口食品的管理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法，由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出口商品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检验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生行政部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行制定。</w:t>
      </w:r>
    </w:p>
    <w:p w:rsidR="00182C1A" w:rsidRPr="00182C1A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第四十五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本法自１９８３年７月１日起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FB3189" w:rsidRPr="00FB3189" w:rsidRDefault="00182C1A" w:rsidP="00182C1A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自本法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试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行之日起，《中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生管理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例》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止。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过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去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颁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布的食品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规与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本法抵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的，以本法</w:t>
      </w:r>
      <w:r w:rsidRPr="00182C1A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182C1A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sectPr w:rsidR="00FB3189" w:rsidRPr="00FB3189" w:rsidSect="00705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2" w:rsidRDefault="007A0CA2" w:rsidP="00FB3189">
      <w:pPr>
        <w:spacing w:after="0" w:line="240" w:lineRule="auto"/>
      </w:pPr>
      <w:r>
        <w:separator/>
      </w:r>
    </w:p>
  </w:endnote>
  <w:endnote w:type="continuationSeparator" w:id="0">
    <w:p w:rsidR="007A0CA2" w:rsidRDefault="007A0CA2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1A" w:rsidRPr="00182C1A">
          <w:rPr>
            <w:lang w:val="ko-KR"/>
          </w:rPr>
          <w:t>1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2" w:rsidRDefault="007A0CA2" w:rsidP="00FB3189">
      <w:pPr>
        <w:spacing w:after="0" w:line="240" w:lineRule="auto"/>
      </w:pPr>
      <w:r>
        <w:separator/>
      </w:r>
    </w:p>
  </w:footnote>
  <w:footnote w:type="continuationSeparator" w:id="0">
    <w:p w:rsidR="007A0CA2" w:rsidRDefault="007A0CA2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82C1A"/>
    <w:rsid w:val="001B65F1"/>
    <w:rsid w:val="002546D7"/>
    <w:rsid w:val="002F34F3"/>
    <w:rsid w:val="003C4055"/>
    <w:rsid w:val="003D512F"/>
    <w:rsid w:val="003F50D8"/>
    <w:rsid w:val="00613DD4"/>
    <w:rsid w:val="00663A37"/>
    <w:rsid w:val="00705FF4"/>
    <w:rsid w:val="0076660D"/>
    <w:rsid w:val="007A0CA2"/>
    <w:rsid w:val="00952FAA"/>
    <w:rsid w:val="00A63FD2"/>
    <w:rsid w:val="00C21CAD"/>
    <w:rsid w:val="00E368BD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dcterms:created xsi:type="dcterms:W3CDTF">2017-08-03T02:07:00Z</dcterms:created>
  <dcterms:modified xsi:type="dcterms:W3CDTF">2018-02-28T02:27:00Z</dcterms:modified>
</cp:coreProperties>
</file>