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CF4" w:rsidRPr="00D15AB9" w:rsidRDefault="00D15AB9" w:rsidP="00D15AB9">
      <w:pPr>
        <w:bidi/>
        <w:spacing w:line="360" w:lineRule="auto"/>
        <w:jc w:val="center"/>
        <w:rPr>
          <w:rFonts w:asciiTheme="majorBidi" w:hAnsiTheme="majorBidi" w:cstheme="majorBidi"/>
          <w:b/>
          <w:bCs/>
          <w:sz w:val="24"/>
          <w:szCs w:val="24"/>
        </w:rPr>
      </w:pPr>
      <w:bookmarkStart w:id="0" w:name="_GoBack"/>
      <w:r w:rsidRPr="00D15AB9">
        <w:rPr>
          <w:rFonts w:asciiTheme="majorBidi" w:hAnsiTheme="majorBidi" w:cstheme="majorBidi"/>
          <w:b/>
          <w:bCs/>
          <w:sz w:val="32"/>
          <w:szCs w:val="32"/>
          <w:rtl/>
        </w:rPr>
        <w:t>قانون تعديل قانون ضريبة العقار رقم 162 لسنة 1959</w:t>
      </w:r>
      <w:bookmarkEnd w:id="0"/>
    </w:p>
    <w:p w:rsidR="00E2293F" w:rsidRDefault="00E2293F" w:rsidP="00E2293F">
      <w:pPr>
        <w:bidi/>
        <w:spacing w:line="360" w:lineRule="auto"/>
        <w:jc w:val="left"/>
        <w:rPr>
          <w:rFonts w:asciiTheme="majorBidi" w:hAnsiTheme="majorBidi" w:cstheme="majorBidi"/>
          <w:b/>
          <w:bCs/>
          <w:sz w:val="24"/>
          <w:szCs w:val="24"/>
        </w:rPr>
      </w:pPr>
    </w:p>
    <w:p w:rsidR="00D15AB9" w:rsidRPr="00D15AB9" w:rsidRDefault="00D15AB9" w:rsidP="00D15AB9">
      <w:pPr>
        <w:bidi/>
        <w:spacing w:line="360" w:lineRule="auto"/>
        <w:jc w:val="left"/>
        <w:rPr>
          <w:rFonts w:asciiTheme="majorBidi" w:hAnsiTheme="majorBidi" w:cstheme="majorBidi"/>
          <w:b/>
          <w:bCs/>
          <w:sz w:val="24"/>
          <w:szCs w:val="24"/>
          <w:lang w:val="en"/>
        </w:rPr>
      </w:pPr>
      <w:r w:rsidRPr="00D15AB9">
        <w:rPr>
          <w:rFonts w:asciiTheme="majorBidi" w:hAnsiTheme="majorBidi" w:cstheme="majorBidi"/>
          <w:b/>
          <w:bCs/>
          <w:sz w:val="24"/>
          <w:szCs w:val="24"/>
          <w:rtl/>
        </w:rPr>
        <w:t>المادة 1</w:t>
      </w:r>
    </w:p>
    <w:p w:rsidR="00D15AB9" w:rsidRPr="00D15AB9" w:rsidRDefault="00D15AB9" w:rsidP="00D15AB9">
      <w:pPr>
        <w:bidi/>
        <w:spacing w:line="360" w:lineRule="auto"/>
        <w:jc w:val="left"/>
        <w:rPr>
          <w:rFonts w:asciiTheme="majorBidi" w:hAnsiTheme="majorBidi" w:cstheme="majorBidi"/>
          <w:sz w:val="24"/>
          <w:szCs w:val="24"/>
          <w:rtl/>
        </w:rPr>
      </w:pPr>
      <w:r w:rsidRPr="00D15AB9">
        <w:rPr>
          <w:rFonts w:asciiTheme="majorBidi" w:hAnsiTheme="majorBidi" w:cstheme="majorBidi"/>
          <w:sz w:val="24"/>
          <w:szCs w:val="24"/>
          <w:rtl/>
        </w:rPr>
        <w:t>تلغى المادة الثانية من القانون رقم (162) لسنة 1959 ويحل محلها المادة التالية:-</w:t>
      </w:r>
      <w:r w:rsidRPr="00D15AB9">
        <w:rPr>
          <w:rFonts w:asciiTheme="majorBidi" w:hAnsiTheme="majorBidi" w:cstheme="majorBidi"/>
          <w:sz w:val="24"/>
          <w:szCs w:val="24"/>
          <w:rtl/>
        </w:rPr>
        <w:br/>
        <w:t>المادة الثانية – مع مراعاة الاعفاءات الواردة في هذا القانون.</w:t>
      </w:r>
      <w:r w:rsidRPr="00D15AB9">
        <w:rPr>
          <w:rFonts w:asciiTheme="majorBidi" w:hAnsiTheme="majorBidi" w:cstheme="majorBidi"/>
          <w:sz w:val="24"/>
          <w:szCs w:val="24"/>
          <w:rtl/>
        </w:rPr>
        <w:br/>
        <w:t>1 – تفرض وتستوفى ضريبة اساسية مقدارها (10%) من الايراد السنوي للعقار.</w:t>
      </w:r>
      <w:r w:rsidRPr="00D15AB9">
        <w:rPr>
          <w:rFonts w:asciiTheme="majorBidi" w:hAnsiTheme="majorBidi" w:cstheme="majorBidi"/>
          <w:sz w:val="24"/>
          <w:szCs w:val="24"/>
          <w:rtl/>
        </w:rPr>
        <w:br/>
        <w:t>2 – تفرض وتستوفى ضريبة اضافية على ما يزيد على الف دينار من مجموع دخل المكلف من عقاراته بما فيه حصته الارتزاقية من العقارات الموقوفة وفق النسب التالية:-</w:t>
      </w:r>
      <w:r w:rsidRPr="00D15AB9">
        <w:rPr>
          <w:rFonts w:asciiTheme="majorBidi" w:hAnsiTheme="majorBidi" w:cstheme="majorBidi"/>
          <w:sz w:val="24"/>
          <w:szCs w:val="24"/>
          <w:rtl/>
        </w:rPr>
        <w:br/>
        <w:t>2% ما زاد على 1000 دينار الى 2000 دينار</w:t>
      </w:r>
      <w:r w:rsidRPr="00D15AB9">
        <w:rPr>
          <w:rFonts w:asciiTheme="majorBidi" w:hAnsiTheme="majorBidi" w:cstheme="majorBidi"/>
          <w:sz w:val="24"/>
          <w:szCs w:val="24"/>
          <w:rtl/>
        </w:rPr>
        <w:br/>
        <w:t>4% ما زاد على 2000 ينار الى 3000 دينار</w:t>
      </w:r>
      <w:r w:rsidRPr="00D15AB9">
        <w:rPr>
          <w:rFonts w:asciiTheme="majorBidi" w:hAnsiTheme="majorBidi" w:cstheme="majorBidi"/>
          <w:sz w:val="24"/>
          <w:szCs w:val="24"/>
          <w:rtl/>
        </w:rPr>
        <w:br/>
        <w:t>6% ما زاد على 3000 دينار الى 4000 دينار</w:t>
      </w:r>
      <w:r w:rsidRPr="00D15AB9">
        <w:rPr>
          <w:rFonts w:asciiTheme="majorBidi" w:hAnsiTheme="majorBidi" w:cstheme="majorBidi"/>
          <w:sz w:val="24"/>
          <w:szCs w:val="24"/>
          <w:rtl/>
        </w:rPr>
        <w:br/>
        <w:t>8% ما زاد على 4000 دينار الى 6000 دينار</w:t>
      </w:r>
      <w:r w:rsidRPr="00D15AB9">
        <w:rPr>
          <w:rFonts w:asciiTheme="majorBidi" w:hAnsiTheme="majorBidi" w:cstheme="majorBidi"/>
          <w:sz w:val="24"/>
          <w:szCs w:val="24"/>
          <w:rtl/>
        </w:rPr>
        <w:br/>
        <w:t>10% ما زاد على 6000 دينار الى 8000 دينار</w:t>
      </w:r>
      <w:r w:rsidRPr="00D15AB9">
        <w:rPr>
          <w:rFonts w:asciiTheme="majorBidi" w:hAnsiTheme="majorBidi" w:cstheme="majorBidi"/>
          <w:sz w:val="24"/>
          <w:szCs w:val="24"/>
          <w:rtl/>
        </w:rPr>
        <w:br/>
        <w:t>15% ما زاد على عشرة الاف دينار</w:t>
      </w:r>
    </w:p>
    <w:p w:rsidR="00D15AB9" w:rsidRPr="00D15AB9" w:rsidRDefault="00D15AB9" w:rsidP="00D15AB9">
      <w:pPr>
        <w:bidi/>
        <w:spacing w:line="360" w:lineRule="auto"/>
        <w:jc w:val="left"/>
        <w:rPr>
          <w:rFonts w:asciiTheme="majorBidi" w:hAnsiTheme="majorBidi" w:cstheme="majorBidi"/>
          <w:sz w:val="24"/>
          <w:szCs w:val="24"/>
          <w:rtl/>
        </w:rPr>
      </w:pPr>
    </w:p>
    <w:p w:rsidR="00D15AB9" w:rsidRPr="00D15AB9" w:rsidRDefault="00D15AB9" w:rsidP="00D15AB9">
      <w:pPr>
        <w:bidi/>
        <w:spacing w:line="360" w:lineRule="auto"/>
        <w:jc w:val="left"/>
        <w:rPr>
          <w:rFonts w:asciiTheme="majorBidi" w:hAnsiTheme="majorBidi" w:cstheme="majorBidi"/>
          <w:b/>
          <w:bCs/>
          <w:sz w:val="24"/>
          <w:szCs w:val="24"/>
          <w:rtl/>
        </w:rPr>
      </w:pPr>
      <w:r w:rsidRPr="00D15AB9">
        <w:rPr>
          <w:rFonts w:asciiTheme="majorBidi" w:hAnsiTheme="majorBidi" w:cstheme="majorBidi"/>
          <w:b/>
          <w:bCs/>
          <w:sz w:val="24"/>
          <w:szCs w:val="24"/>
          <w:rtl/>
        </w:rPr>
        <w:t>المادة 2</w:t>
      </w:r>
    </w:p>
    <w:p w:rsidR="00D15AB9" w:rsidRPr="00D15AB9" w:rsidRDefault="00D15AB9" w:rsidP="00D15AB9">
      <w:pPr>
        <w:bidi/>
        <w:spacing w:line="360" w:lineRule="auto"/>
        <w:jc w:val="left"/>
        <w:rPr>
          <w:rFonts w:asciiTheme="majorBidi" w:hAnsiTheme="majorBidi" w:cstheme="majorBidi"/>
          <w:sz w:val="24"/>
          <w:szCs w:val="24"/>
          <w:rtl/>
        </w:rPr>
      </w:pPr>
      <w:r w:rsidRPr="00D15AB9">
        <w:rPr>
          <w:rFonts w:asciiTheme="majorBidi" w:hAnsiTheme="majorBidi" w:cstheme="majorBidi"/>
          <w:sz w:val="24"/>
          <w:szCs w:val="24"/>
          <w:rtl/>
        </w:rPr>
        <w:t>1 – تلغى الفقرة (1) من المادة الثالثة من القانون ويحل محلها الفقرة التالية:-</w:t>
      </w:r>
      <w:r w:rsidRPr="00D15AB9">
        <w:rPr>
          <w:rFonts w:asciiTheme="majorBidi" w:hAnsiTheme="majorBidi" w:cstheme="majorBidi"/>
          <w:sz w:val="24"/>
          <w:szCs w:val="24"/>
          <w:rtl/>
        </w:rPr>
        <w:br/>
        <w:t>1 – ا – عقارات الحكومة.</w:t>
      </w:r>
      <w:r w:rsidRPr="00D15AB9">
        <w:rPr>
          <w:rFonts w:asciiTheme="majorBidi" w:hAnsiTheme="majorBidi" w:cstheme="majorBidi"/>
          <w:sz w:val="24"/>
          <w:szCs w:val="24"/>
          <w:rtl/>
        </w:rPr>
        <w:br/>
        <w:t>ب – العقارات العائدة الى المصالح والمؤسسات العامة غير المستغلة.</w:t>
      </w:r>
      <w:r w:rsidRPr="00D15AB9">
        <w:rPr>
          <w:rFonts w:asciiTheme="majorBidi" w:hAnsiTheme="majorBidi" w:cstheme="majorBidi"/>
          <w:sz w:val="24"/>
          <w:szCs w:val="24"/>
          <w:rtl/>
        </w:rPr>
        <w:br/>
        <w:t>2 – تضاف الفقرة التالية الى اخر المادة الثالثة من القانون وتكون فقرة (9) لها.</w:t>
      </w:r>
      <w:r w:rsidRPr="00D15AB9">
        <w:rPr>
          <w:rFonts w:asciiTheme="majorBidi" w:hAnsiTheme="majorBidi" w:cstheme="majorBidi"/>
          <w:sz w:val="24"/>
          <w:szCs w:val="24"/>
          <w:rtl/>
        </w:rPr>
        <w:br/>
        <w:t>9 – العقارات المتبرع بمنافعها للدوائر الرسمية وشبه الرسمية والمؤسسات الخيرية والعلمية المعترف بها قانونا بشرط ان تكون مشغولة من قبل هذه الدوائر والمؤسسات.</w:t>
      </w:r>
    </w:p>
    <w:p w:rsidR="00D15AB9" w:rsidRPr="00D15AB9" w:rsidRDefault="00D15AB9" w:rsidP="00D15AB9">
      <w:pPr>
        <w:bidi/>
        <w:spacing w:line="360" w:lineRule="auto"/>
        <w:jc w:val="left"/>
        <w:rPr>
          <w:rFonts w:asciiTheme="majorBidi" w:hAnsiTheme="majorBidi" w:cstheme="majorBidi"/>
          <w:sz w:val="24"/>
          <w:szCs w:val="24"/>
          <w:rtl/>
        </w:rPr>
      </w:pPr>
    </w:p>
    <w:p w:rsidR="00D15AB9" w:rsidRPr="00D15AB9" w:rsidRDefault="00D15AB9" w:rsidP="00D15AB9">
      <w:pPr>
        <w:bidi/>
        <w:spacing w:line="360" w:lineRule="auto"/>
        <w:jc w:val="left"/>
        <w:rPr>
          <w:rFonts w:asciiTheme="majorBidi" w:hAnsiTheme="majorBidi" w:cstheme="majorBidi"/>
          <w:b/>
          <w:bCs/>
          <w:sz w:val="24"/>
          <w:szCs w:val="24"/>
          <w:rtl/>
        </w:rPr>
      </w:pPr>
      <w:r w:rsidRPr="00D15AB9">
        <w:rPr>
          <w:rFonts w:asciiTheme="majorBidi" w:hAnsiTheme="majorBidi" w:cstheme="majorBidi"/>
          <w:b/>
          <w:bCs/>
          <w:sz w:val="24"/>
          <w:szCs w:val="24"/>
          <w:rtl/>
        </w:rPr>
        <w:t>المادة 3</w:t>
      </w:r>
    </w:p>
    <w:p w:rsidR="00D15AB9" w:rsidRPr="00D15AB9" w:rsidRDefault="00D15AB9" w:rsidP="00D15AB9">
      <w:pPr>
        <w:bidi/>
        <w:spacing w:line="360" w:lineRule="auto"/>
        <w:jc w:val="left"/>
        <w:rPr>
          <w:rFonts w:asciiTheme="majorBidi" w:hAnsiTheme="majorBidi" w:cstheme="majorBidi"/>
          <w:sz w:val="24"/>
          <w:szCs w:val="24"/>
          <w:rtl/>
        </w:rPr>
      </w:pPr>
      <w:r w:rsidRPr="00D15AB9">
        <w:rPr>
          <w:rFonts w:asciiTheme="majorBidi" w:hAnsiTheme="majorBidi" w:cstheme="majorBidi"/>
          <w:sz w:val="24"/>
          <w:szCs w:val="24"/>
          <w:rtl/>
        </w:rPr>
        <w:t>تلغى المادة الرابعة وتحل محلها المادة الاتية:-</w:t>
      </w:r>
      <w:r w:rsidRPr="00D15AB9">
        <w:rPr>
          <w:rFonts w:asciiTheme="majorBidi" w:hAnsiTheme="majorBidi" w:cstheme="majorBidi"/>
          <w:sz w:val="24"/>
          <w:szCs w:val="24"/>
          <w:rtl/>
        </w:rPr>
        <w:br/>
        <w:t>المادة الرابعة – ذ – لا تستوفي الضريبة عن العقارات التي يقل ايرادها السنوي عما ياتي:-</w:t>
      </w:r>
      <w:r w:rsidRPr="00D15AB9">
        <w:rPr>
          <w:rFonts w:asciiTheme="majorBidi" w:hAnsiTheme="majorBidi" w:cstheme="majorBidi"/>
          <w:sz w:val="24"/>
          <w:szCs w:val="24"/>
          <w:rtl/>
        </w:rPr>
        <w:br/>
        <w:t>ا – دور السكن التي لا يزيد ايرادها السنوي على (300) دينار والواقعة في مدن بغداد والبصرة والموصل وتعتبر لاغراض هذه الفقرة حدود امانة العاصمة وحدود كل من بلدتي البصرة والموصل المصادق عليها من قبل وزارة البلديات حدودا لمدن بغداد والبصرة والموصل.</w:t>
      </w:r>
      <w:r w:rsidRPr="00D15AB9">
        <w:rPr>
          <w:rFonts w:asciiTheme="majorBidi" w:hAnsiTheme="majorBidi" w:cstheme="majorBidi"/>
          <w:sz w:val="24"/>
          <w:szCs w:val="24"/>
          <w:rtl/>
        </w:rPr>
        <w:br/>
      </w:r>
      <w:r w:rsidRPr="00D15AB9">
        <w:rPr>
          <w:rFonts w:asciiTheme="majorBidi" w:hAnsiTheme="majorBidi" w:cstheme="majorBidi"/>
          <w:sz w:val="24"/>
          <w:szCs w:val="24"/>
          <w:rtl/>
        </w:rPr>
        <w:lastRenderedPageBreak/>
        <w:t>ب – دور السكن في مراكز الالوية الاخرى اذا كان ايرادها السنوي لا يزيد على (200) دينار.</w:t>
      </w:r>
      <w:r w:rsidRPr="00D15AB9">
        <w:rPr>
          <w:rFonts w:asciiTheme="majorBidi" w:hAnsiTheme="majorBidi" w:cstheme="majorBidi"/>
          <w:sz w:val="24"/>
          <w:szCs w:val="24"/>
          <w:rtl/>
        </w:rPr>
        <w:br/>
        <w:t>ج – دور السكن في المدن الاخرى والقرى اذا كان ايرادها السنوي لا يزيد على (150) دينارا.</w:t>
      </w:r>
      <w:r w:rsidRPr="00D15AB9">
        <w:rPr>
          <w:rFonts w:asciiTheme="majorBidi" w:hAnsiTheme="majorBidi" w:cstheme="majorBidi"/>
          <w:sz w:val="24"/>
          <w:szCs w:val="24"/>
          <w:rtl/>
        </w:rPr>
        <w:br/>
        <w:t>2 – اذا زاد الايراد السنوي عن المقادير المذكورة في الفقرة (1) من هذه المادة تستوفى الضريبة الاساسية فقط عما زاد على ذلك.</w:t>
      </w:r>
      <w:r w:rsidRPr="00D15AB9">
        <w:rPr>
          <w:rFonts w:asciiTheme="majorBidi" w:hAnsiTheme="majorBidi" w:cstheme="majorBidi"/>
          <w:sz w:val="24"/>
          <w:szCs w:val="24"/>
          <w:rtl/>
        </w:rPr>
        <w:br/>
        <w:t>3 – لا يخضع للضريبة الاضافية الايراد السنوي لدار السكنى والالف دينار الاولى من دخل المكلف.</w:t>
      </w:r>
      <w:r w:rsidRPr="00D15AB9">
        <w:rPr>
          <w:rFonts w:asciiTheme="majorBidi" w:hAnsiTheme="majorBidi" w:cstheme="majorBidi"/>
          <w:sz w:val="24"/>
          <w:szCs w:val="24"/>
          <w:rtl/>
        </w:rPr>
        <w:br/>
        <w:t>4 – تعفى العقارات والطوابع التي تشاد مجددا من الضريبة الاساسية والضريبة الاضافية لمدة ثلاث سنوات اعتبارا من تاريخ اكمال تشييدها الذي تعينه لجنة التقدير وبناء على طلب يقدمه المكلف للسلطة المالية خلال سنة اعتبارا من تاريخ صدور الاجازة بالبناء ولا يشمل هذا الاعفاء التحسينات والترميمات والاضافات التي تحدث في العقارات.</w:t>
      </w:r>
      <w:r w:rsidRPr="00D15AB9">
        <w:rPr>
          <w:rFonts w:asciiTheme="majorBidi" w:hAnsiTheme="majorBidi" w:cstheme="majorBidi"/>
          <w:sz w:val="24"/>
          <w:szCs w:val="24"/>
          <w:rtl/>
        </w:rPr>
        <w:br/>
        <w:t>5 – تعتبر دور سكن الدور المنشاة من قبل المؤسسات الرسمية او شبه الرسمية او الشركات او الجمعيات او الاشخاص لغرض اسكان موظفيهم او مستخدميهم او تمليكها لهم بعد سداد كلفتها سواء كانت مسجلة بالطابو باسمائهم او باسم تلك المؤسسات او الاشخاص على ان يكون هناك بين الطرفين عقد بيع مصدق لدى الكاتب العدل او من يخوله سلطته.</w:t>
      </w:r>
      <w:r w:rsidRPr="00D15AB9">
        <w:rPr>
          <w:rFonts w:asciiTheme="majorBidi" w:hAnsiTheme="majorBidi" w:cstheme="majorBidi"/>
          <w:sz w:val="24"/>
          <w:szCs w:val="24"/>
          <w:rtl/>
        </w:rPr>
        <w:br/>
        <w:t>6 – اذا بقي العقار خاليا مدة ثلاثة اشهر فاكثر بصورة مستمرة يعفى من الضريبة عن جميع مدة الخلو وعلى صاحب العقار ان يقدم اختبارا تحريريا بخلو عقاره خلال ثلاثين يوما من تاريخ خلوه وعليه ان يخبر السلطة المالية عند اشغال العقار المدعى بخلوه.</w:t>
      </w:r>
      <w:r w:rsidRPr="00D15AB9">
        <w:rPr>
          <w:rFonts w:asciiTheme="majorBidi" w:hAnsiTheme="majorBidi" w:cstheme="majorBidi"/>
          <w:sz w:val="24"/>
          <w:szCs w:val="24"/>
          <w:rtl/>
        </w:rPr>
        <w:br/>
        <w:t>ب – اذا تبين ان العقار المدعى بخلوه لم يكن خاليا او اذا اشغل العقار المدعى بخلوه ولم يخبر صاحب العقار السلطة المالية بذلك فلها ان تفرض عليه ما لا يزيد على مثلي الضريبة الاساسية السنوية علاوة على الضريبة المتحققة في الحالة الاولى وما لا يزيد على مثل الضريبة الاساسية السنوية عن المدة التي تقع بين تاريخ اشغال العقار وتاريخ اطلاع السلطة المالية في الحالة الثانية.</w:t>
      </w:r>
    </w:p>
    <w:p w:rsidR="00D15AB9" w:rsidRPr="00D15AB9" w:rsidRDefault="00D15AB9" w:rsidP="00D15AB9">
      <w:pPr>
        <w:bidi/>
        <w:spacing w:line="360" w:lineRule="auto"/>
        <w:jc w:val="left"/>
        <w:rPr>
          <w:rFonts w:asciiTheme="majorBidi" w:hAnsiTheme="majorBidi" w:cstheme="majorBidi"/>
          <w:sz w:val="24"/>
          <w:szCs w:val="24"/>
          <w:rtl/>
        </w:rPr>
      </w:pPr>
    </w:p>
    <w:p w:rsidR="00D15AB9" w:rsidRPr="00D15AB9" w:rsidRDefault="00D15AB9" w:rsidP="00D15AB9">
      <w:pPr>
        <w:bidi/>
        <w:spacing w:line="360" w:lineRule="auto"/>
        <w:jc w:val="left"/>
        <w:rPr>
          <w:rFonts w:asciiTheme="majorBidi" w:hAnsiTheme="majorBidi" w:cstheme="majorBidi"/>
          <w:b/>
          <w:bCs/>
          <w:sz w:val="24"/>
          <w:szCs w:val="24"/>
          <w:rtl/>
        </w:rPr>
      </w:pPr>
      <w:r w:rsidRPr="00D15AB9">
        <w:rPr>
          <w:rFonts w:asciiTheme="majorBidi" w:hAnsiTheme="majorBidi" w:cstheme="majorBidi"/>
          <w:b/>
          <w:bCs/>
          <w:sz w:val="24"/>
          <w:szCs w:val="24"/>
          <w:rtl/>
        </w:rPr>
        <w:t>المادة 4</w:t>
      </w:r>
    </w:p>
    <w:p w:rsidR="00D15AB9" w:rsidRPr="00D15AB9" w:rsidRDefault="00D15AB9" w:rsidP="00D15AB9">
      <w:pPr>
        <w:bidi/>
        <w:spacing w:line="360" w:lineRule="auto"/>
        <w:jc w:val="left"/>
        <w:rPr>
          <w:rFonts w:asciiTheme="majorBidi" w:hAnsiTheme="majorBidi" w:cstheme="majorBidi"/>
          <w:sz w:val="24"/>
          <w:szCs w:val="24"/>
          <w:rtl/>
        </w:rPr>
      </w:pPr>
      <w:r w:rsidRPr="00D15AB9">
        <w:rPr>
          <w:rFonts w:asciiTheme="majorBidi" w:hAnsiTheme="majorBidi" w:cstheme="majorBidi"/>
          <w:sz w:val="24"/>
          <w:szCs w:val="24"/>
          <w:rtl/>
        </w:rPr>
        <w:t>تلغى الفقرة (2) من المادة السادسة من القانون ويحل محلها ما ياتيك-</w:t>
      </w:r>
      <w:r w:rsidRPr="00D15AB9">
        <w:rPr>
          <w:rFonts w:asciiTheme="majorBidi" w:hAnsiTheme="majorBidi" w:cstheme="majorBidi"/>
          <w:sz w:val="24"/>
          <w:szCs w:val="24"/>
          <w:rtl/>
        </w:rPr>
        <w:br/>
        <w:t>2 – يقدر ايراد عقارات الدوائر شبه الرسمية والمصالح الحكومية والعقارات التي تحت ادارتها استنادا الى كشوف تقدمها تلك الدوائر او المصالح تحتوي على انواع العقارات ومحلاتها وبدلات ايجاراتها الفعلية ويشمل ذلك العقارات التي تدار من قبل الدوائر الرسمية.</w:t>
      </w:r>
    </w:p>
    <w:p w:rsidR="00D15AB9" w:rsidRPr="00D15AB9" w:rsidRDefault="00D15AB9" w:rsidP="00D15AB9">
      <w:pPr>
        <w:bidi/>
        <w:spacing w:line="360" w:lineRule="auto"/>
        <w:jc w:val="left"/>
        <w:rPr>
          <w:rFonts w:asciiTheme="majorBidi" w:hAnsiTheme="majorBidi" w:cstheme="majorBidi"/>
          <w:sz w:val="24"/>
          <w:szCs w:val="24"/>
          <w:rtl/>
        </w:rPr>
      </w:pPr>
    </w:p>
    <w:p w:rsidR="00D15AB9" w:rsidRPr="00D15AB9" w:rsidRDefault="00D15AB9" w:rsidP="00D15AB9">
      <w:pPr>
        <w:bidi/>
        <w:spacing w:line="360" w:lineRule="auto"/>
        <w:jc w:val="left"/>
        <w:rPr>
          <w:rFonts w:asciiTheme="majorBidi" w:hAnsiTheme="majorBidi" w:cstheme="majorBidi"/>
          <w:b/>
          <w:bCs/>
          <w:sz w:val="24"/>
          <w:szCs w:val="24"/>
          <w:rtl/>
        </w:rPr>
      </w:pPr>
      <w:r w:rsidRPr="00D15AB9">
        <w:rPr>
          <w:rFonts w:asciiTheme="majorBidi" w:hAnsiTheme="majorBidi" w:cstheme="majorBidi"/>
          <w:b/>
          <w:bCs/>
          <w:sz w:val="24"/>
          <w:szCs w:val="24"/>
          <w:rtl/>
        </w:rPr>
        <w:t>المادة 5</w:t>
      </w:r>
    </w:p>
    <w:p w:rsidR="00D15AB9" w:rsidRPr="00D15AB9" w:rsidRDefault="00D15AB9" w:rsidP="00D15AB9">
      <w:pPr>
        <w:bidi/>
        <w:spacing w:line="360" w:lineRule="auto"/>
        <w:jc w:val="left"/>
        <w:rPr>
          <w:rFonts w:asciiTheme="majorBidi" w:hAnsiTheme="majorBidi" w:cstheme="majorBidi"/>
          <w:sz w:val="24"/>
          <w:szCs w:val="24"/>
          <w:rtl/>
        </w:rPr>
      </w:pPr>
      <w:r w:rsidRPr="00D15AB9">
        <w:rPr>
          <w:rFonts w:asciiTheme="majorBidi" w:hAnsiTheme="majorBidi" w:cstheme="majorBidi"/>
          <w:sz w:val="24"/>
          <w:szCs w:val="24"/>
          <w:rtl/>
        </w:rPr>
        <w:t>1- تلغى الفقرة (1 – ج) من المادة الثانية عشرة من القانون ويحل محلها ما ياتي:-</w:t>
      </w:r>
      <w:r w:rsidRPr="00D15AB9">
        <w:rPr>
          <w:rFonts w:asciiTheme="majorBidi" w:hAnsiTheme="majorBidi" w:cstheme="majorBidi"/>
          <w:sz w:val="24"/>
          <w:szCs w:val="24"/>
          <w:rtl/>
        </w:rPr>
        <w:br/>
        <w:t>ج – يجوز تاليف لجان للنواحي باقتراح من متصرف اللواء وبموافقة السلطة المالية من:-</w:t>
      </w:r>
      <w:r w:rsidRPr="00D15AB9">
        <w:rPr>
          <w:rFonts w:asciiTheme="majorBidi" w:hAnsiTheme="majorBidi" w:cstheme="majorBidi"/>
          <w:sz w:val="24"/>
          <w:szCs w:val="24"/>
          <w:rtl/>
        </w:rPr>
        <w:br/>
        <w:t>مدير الناحية – رئيسا</w:t>
      </w:r>
      <w:r w:rsidRPr="00D15AB9">
        <w:rPr>
          <w:rFonts w:asciiTheme="majorBidi" w:hAnsiTheme="majorBidi" w:cstheme="majorBidi"/>
          <w:sz w:val="24"/>
          <w:szCs w:val="24"/>
          <w:rtl/>
        </w:rPr>
        <w:br/>
        <w:t>موظف – عضوا</w:t>
      </w:r>
      <w:r w:rsidRPr="00D15AB9">
        <w:rPr>
          <w:rFonts w:asciiTheme="majorBidi" w:hAnsiTheme="majorBidi" w:cstheme="majorBidi"/>
          <w:sz w:val="24"/>
          <w:szCs w:val="24"/>
          <w:rtl/>
        </w:rPr>
        <w:br/>
        <w:t>خبير – عضوا</w:t>
      </w:r>
      <w:r w:rsidRPr="00D15AB9">
        <w:rPr>
          <w:rFonts w:asciiTheme="majorBidi" w:hAnsiTheme="majorBidi" w:cstheme="majorBidi"/>
          <w:sz w:val="24"/>
          <w:szCs w:val="24"/>
          <w:rtl/>
        </w:rPr>
        <w:br/>
      </w:r>
      <w:r w:rsidRPr="00D15AB9">
        <w:rPr>
          <w:rFonts w:asciiTheme="majorBidi" w:hAnsiTheme="majorBidi" w:cstheme="majorBidi"/>
          <w:sz w:val="24"/>
          <w:szCs w:val="24"/>
          <w:rtl/>
        </w:rPr>
        <w:lastRenderedPageBreak/>
        <w:t>2 – تضاف عبارة او موظف مالي بعد كلمة القائممقام الوارد ذكرها في الفقرة (2) من المادة الخامسة عشرة.</w:t>
      </w:r>
    </w:p>
    <w:p w:rsidR="00D15AB9" w:rsidRPr="00D15AB9" w:rsidRDefault="00D15AB9" w:rsidP="00D15AB9">
      <w:pPr>
        <w:bidi/>
        <w:spacing w:line="360" w:lineRule="auto"/>
        <w:jc w:val="left"/>
        <w:rPr>
          <w:rFonts w:asciiTheme="majorBidi" w:hAnsiTheme="majorBidi" w:cstheme="majorBidi"/>
          <w:sz w:val="24"/>
          <w:szCs w:val="24"/>
          <w:rtl/>
        </w:rPr>
      </w:pPr>
    </w:p>
    <w:p w:rsidR="00D15AB9" w:rsidRPr="00D15AB9" w:rsidRDefault="00D15AB9" w:rsidP="00D15AB9">
      <w:pPr>
        <w:bidi/>
        <w:spacing w:line="360" w:lineRule="auto"/>
        <w:jc w:val="left"/>
        <w:rPr>
          <w:rFonts w:asciiTheme="majorBidi" w:hAnsiTheme="majorBidi" w:cstheme="majorBidi"/>
          <w:b/>
          <w:bCs/>
          <w:sz w:val="24"/>
          <w:szCs w:val="24"/>
          <w:rtl/>
        </w:rPr>
      </w:pPr>
      <w:r w:rsidRPr="00D15AB9">
        <w:rPr>
          <w:rFonts w:asciiTheme="majorBidi" w:hAnsiTheme="majorBidi" w:cstheme="majorBidi"/>
          <w:b/>
          <w:bCs/>
          <w:sz w:val="24"/>
          <w:szCs w:val="24"/>
          <w:rtl/>
        </w:rPr>
        <w:t>المادة 6</w:t>
      </w:r>
    </w:p>
    <w:p w:rsidR="00D15AB9" w:rsidRPr="00D15AB9" w:rsidRDefault="00D15AB9" w:rsidP="00D15AB9">
      <w:pPr>
        <w:bidi/>
        <w:spacing w:line="360" w:lineRule="auto"/>
        <w:jc w:val="left"/>
        <w:rPr>
          <w:rFonts w:asciiTheme="majorBidi" w:hAnsiTheme="majorBidi" w:cstheme="majorBidi"/>
          <w:sz w:val="24"/>
          <w:szCs w:val="24"/>
          <w:rtl/>
        </w:rPr>
      </w:pPr>
      <w:r w:rsidRPr="00D15AB9">
        <w:rPr>
          <w:rFonts w:asciiTheme="majorBidi" w:hAnsiTheme="majorBidi" w:cstheme="majorBidi"/>
          <w:sz w:val="24"/>
          <w:szCs w:val="24"/>
          <w:rtl/>
        </w:rPr>
        <w:t>1 – تلغى الفقرتان (1) و(2) من المادة الحادية والعشرين من القانون ويحل محلها ما ياتي:-</w:t>
      </w:r>
      <w:r w:rsidRPr="00D15AB9">
        <w:rPr>
          <w:rFonts w:asciiTheme="majorBidi" w:hAnsiTheme="majorBidi" w:cstheme="majorBidi"/>
          <w:sz w:val="24"/>
          <w:szCs w:val="24"/>
          <w:rtl/>
        </w:rPr>
        <w:br/>
        <w:t>1 – تستوفى الضريبة الاساسية على قسطين متساويين يستحق الاول منهما في اليوم الاول من شهر نيسان والقسط الثاني في اليوم الاول من شهر تشرين الاول ويجري الاستيفاء في الدوائر المختصة التي يقع العقار في منطقتها.</w:t>
      </w:r>
      <w:r w:rsidRPr="00D15AB9">
        <w:rPr>
          <w:rFonts w:asciiTheme="majorBidi" w:hAnsiTheme="majorBidi" w:cstheme="majorBidi"/>
          <w:sz w:val="24"/>
          <w:szCs w:val="24"/>
          <w:rtl/>
        </w:rPr>
        <w:br/>
        <w:t>2 – تستوفى الضريبة الاضافية في النصف الاول من السنة المالية التالية للسنة المتحققة فيها الضريبة ويحق للمكلف دفع هذه الضريبة في محل اقامته او عمله او في اللواء الذي تقع فيه اكثر عقاراته.</w:t>
      </w:r>
    </w:p>
    <w:p w:rsidR="00D15AB9" w:rsidRPr="00D15AB9" w:rsidRDefault="00D15AB9" w:rsidP="00D15AB9">
      <w:pPr>
        <w:bidi/>
        <w:spacing w:line="360" w:lineRule="auto"/>
        <w:jc w:val="left"/>
        <w:rPr>
          <w:rFonts w:asciiTheme="majorBidi" w:hAnsiTheme="majorBidi" w:cstheme="majorBidi"/>
          <w:sz w:val="24"/>
          <w:szCs w:val="24"/>
          <w:rtl/>
        </w:rPr>
      </w:pPr>
    </w:p>
    <w:p w:rsidR="00D15AB9" w:rsidRPr="00D15AB9" w:rsidRDefault="00D15AB9" w:rsidP="00D15AB9">
      <w:pPr>
        <w:bidi/>
        <w:spacing w:line="360" w:lineRule="auto"/>
        <w:jc w:val="left"/>
        <w:rPr>
          <w:rFonts w:asciiTheme="majorBidi" w:hAnsiTheme="majorBidi" w:cstheme="majorBidi"/>
          <w:b/>
          <w:bCs/>
          <w:sz w:val="24"/>
          <w:szCs w:val="24"/>
          <w:rtl/>
        </w:rPr>
      </w:pPr>
      <w:r w:rsidRPr="00D15AB9">
        <w:rPr>
          <w:rFonts w:asciiTheme="majorBidi" w:hAnsiTheme="majorBidi" w:cstheme="majorBidi"/>
          <w:b/>
          <w:bCs/>
          <w:sz w:val="24"/>
          <w:szCs w:val="24"/>
          <w:rtl/>
        </w:rPr>
        <w:t>المادة 7</w:t>
      </w:r>
    </w:p>
    <w:p w:rsidR="00D15AB9" w:rsidRPr="00D15AB9" w:rsidRDefault="00D15AB9" w:rsidP="00D15AB9">
      <w:pPr>
        <w:bidi/>
        <w:spacing w:line="360" w:lineRule="auto"/>
        <w:jc w:val="left"/>
        <w:rPr>
          <w:rFonts w:asciiTheme="majorBidi" w:hAnsiTheme="majorBidi" w:cstheme="majorBidi"/>
          <w:sz w:val="24"/>
          <w:szCs w:val="24"/>
          <w:rtl/>
        </w:rPr>
      </w:pPr>
      <w:r w:rsidRPr="00D15AB9">
        <w:rPr>
          <w:rFonts w:asciiTheme="majorBidi" w:hAnsiTheme="majorBidi" w:cstheme="majorBidi"/>
          <w:sz w:val="24"/>
          <w:szCs w:val="24"/>
          <w:rtl/>
        </w:rPr>
        <w:t>تلغى الفقرتان (1) و(2) من المادة الثانية والعشرين من القانون ويحل محلها ما ياتي:-</w:t>
      </w:r>
      <w:r w:rsidRPr="00D15AB9">
        <w:rPr>
          <w:rFonts w:asciiTheme="majorBidi" w:hAnsiTheme="majorBidi" w:cstheme="majorBidi"/>
          <w:sz w:val="24"/>
          <w:szCs w:val="24"/>
          <w:rtl/>
        </w:rPr>
        <w:br/>
        <w:t>1 – ا – اذا لم تدفع الضريبة الاساسية خلال السنة المالية يضاف اليها 3% من مقدارها عن كل سنة او جزء منها.</w:t>
      </w:r>
      <w:r w:rsidRPr="00D15AB9">
        <w:rPr>
          <w:rFonts w:asciiTheme="majorBidi" w:hAnsiTheme="majorBidi" w:cstheme="majorBidi"/>
          <w:sz w:val="24"/>
          <w:szCs w:val="24"/>
          <w:rtl/>
        </w:rPr>
        <w:br/>
        <w:t>ب – اذا لم تدفع الضريبة الاضافية خلال المدة المقررة لدفعها وفق الفقرة (2) من المادة (21) يضاف اليها 3% من مقدارها عن كل سنة او جزء منها.</w:t>
      </w:r>
      <w:r w:rsidRPr="00D15AB9">
        <w:rPr>
          <w:rFonts w:asciiTheme="majorBidi" w:hAnsiTheme="majorBidi" w:cstheme="majorBidi"/>
          <w:sz w:val="24"/>
          <w:szCs w:val="24"/>
          <w:rtl/>
        </w:rPr>
        <w:br/>
        <w:t>ج- للوزير او من يخوله ان يعفى المكلف من الاضافة كلا او جزءا وردها ان كانت مدفوعة اذا اقتنع ان المكلف قد تاخر عن الدفع لمعذرة مشروعة.</w:t>
      </w:r>
      <w:r w:rsidRPr="00D15AB9">
        <w:rPr>
          <w:rFonts w:asciiTheme="majorBidi" w:hAnsiTheme="majorBidi" w:cstheme="majorBidi"/>
          <w:sz w:val="24"/>
          <w:szCs w:val="24"/>
          <w:rtl/>
        </w:rPr>
        <w:br/>
        <w:t>2 – يجوز تقسيط الضريبة المستحقة باقساط شهرية يتفق عليها مع السلطة المالية وعند تاخر المكلف عن دفع احد الاقساط المستحقة خلال شهر من تاريخ استحقاقه تصبح جميع الاقساط مستحقة الاداء بدون حاجة الى انذار.</w:t>
      </w:r>
    </w:p>
    <w:p w:rsidR="00D15AB9" w:rsidRPr="00D15AB9" w:rsidRDefault="00D15AB9" w:rsidP="00D15AB9">
      <w:pPr>
        <w:bidi/>
        <w:spacing w:line="360" w:lineRule="auto"/>
        <w:jc w:val="left"/>
        <w:rPr>
          <w:rFonts w:asciiTheme="majorBidi" w:hAnsiTheme="majorBidi" w:cstheme="majorBidi"/>
          <w:sz w:val="24"/>
          <w:szCs w:val="24"/>
          <w:rtl/>
        </w:rPr>
      </w:pPr>
    </w:p>
    <w:p w:rsidR="00D15AB9" w:rsidRPr="00D15AB9" w:rsidRDefault="00D15AB9" w:rsidP="00D15AB9">
      <w:pPr>
        <w:bidi/>
        <w:spacing w:line="360" w:lineRule="auto"/>
        <w:jc w:val="left"/>
        <w:rPr>
          <w:rFonts w:asciiTheme="majorBidi" w:hAnsiTheme="majorBidi" w:cstheme="majorBidi"/>
          <w:b/>
          <w:bCs/>
          <w:sz w:val="24"/>
          <w:szCs w:val="24"/>
          <w:rtl/>
        </w:rPr>
      </w:pPr>
      <w:r w:rsidRPr="00D15AB9">
        <w:rPr>
          <w:rFonts w:asciiTheme="majorBidi" w:hAnsiTheme="majorBidi" w:cstheme="majorBidi"/>
          <w:b/>
          <w:bCs/>
          <w:sz w:val="24"/>
          <w:szCs w:val="24"/>
          <w:rtl/>
        </w:rPr>
        <w:t>المادة 8</w:t>
      </w:r>
    </w:p>
    <w:p w:rsidR="00D15AB9" w:rsidRPr="00D15AB9" w:rsidRDefault="00D15AB9" w:rsidP="00D15AB9">
      <w:pPr>
        <w:bidi/>
        <w:spacing w:line="360" w:lineRule="auto"/>
        <w:jc w:val="left"/>
        <w:rPr>
          <w:rFonts w:asciiTheme="majorBidi" w:hAnsiTheme="majorBidi" w:cstheme="majorBidi"/>
          <w:sz w:val="24"/>
          <w:szCs w:val="24"/>
          <w:rtl/>
        </w:rPr>
      </w:pPr>
      <w:r w:rsidRPr="00D15AB9">
        <w:rPr>
          <w:rFonts w:asciiTheme="majorBidi" w:hAnsiTheme="majorBidi" w:cstheme="majorBidi"/>
          <w:sz w:val="24"/>
          <w:szCs w:val="24"/>
          <w:rtl/>
        </w:rPr>
        <w:t>تلغى المادة السادسة والعشرون من القانون ويحل محلها ما ياتي:-</w:t>
      </w:r>
      <w:r w:rsidRPr="00D15AB9">
        <w:rPr>
          <w:rFonts w:asciiTheme="majorBidi" w:hAnsiTheme="majorBidi" w:cstheme="majorBidi"/>
          <w:sz w:val="24"/>
          <w:szCs w:val="24"/>
          <w:rtl/>
        </w:rPr>
        <w:br/>
        <w:t>26 – لا ينظر في اعتراض المكلف على التقدير وفق المادتين الثامنة والرابعة عشرة الا بعد دفع نصف ما بذمته من الضريبة المترتبة على العقار واذا لم يدفع المبلغ خلال ثلاثين يوما من تقديم الاعتراض يكون قرار لجنة التقدير بذلك نهائيا ويستثنى من حكم هذه المادة الاعتراض بخلو العقار والاعتراض حول شمول العقار بالاعفاء.</w:t>
      </w:r>
    </w:p>
    <w:p w:rsidR="00D15AB9" w:rsidRPr="00D15AB9" w:rsidRDefault="00D15AB9" w:rsidP="00D15AB9">
      <w:pPr>
        <w:bidi/>
        <w:spacing w:line="360" w:lineRule="auto"/>
        <w:jc w:val="left"/>
        <w:rPr>
          <w:rFonts w:asciiTheme="majorBidi" w:hAnsiTheme="majorBidi" w:cstheme="majorBidi"/>
          <w:sz w:val="24"/>
          <w:szCs w:val="24"/>
          <w:rtl/>
        </w:rPr>
      </w:pPr>
    </w:p>
    <w:p w:rsidR="00D15AB9" w:rsidRPr="00D15AB9" w:rsidRDefault="00D15AB9" w:rsidP="00D15AB9">
      <w:pPr>
        <w:bidi/>
        <w:spacing w:line="360" w:lineRule="auto"/>
        <w:jc w:val="left"/>
        <w:rPr>
          <w:rFonts w:asciiTheme="majorBidi" w:hAnsiTheme="majorBidi" w:cstheme="majorBidi"/>
          <w:b/>
          <w:bCs/>
          <w:sz w:val="24"/>
          <w:szCs w:val="24"/>
          <w:rtl/>
        </w:rPr>
      </w:pPr>
      <w:r w:rsidRPr="00D15AB9">
        <w:rPr>
          <w:rFonts w:asciiTheme="majorBidi" w:hAnsiTheme="majorBidi" w:cstheme="majorBidi"/>
          <w:b/>
          <w:bCs/>
          <w:sz w:val="24"/>
          <w:szCs w:val="24"/>
          <w:rtl/>
        </w:rPr>
        <w:t>المادة 9</w:t>
      </w:r>
    </w:p>
    <w:p w:rsidR="00D15AB9" w:rsidRPr="00D15AB9" w:rsidRDefault="00D15AB9" w:rsidP="00D15AB9">
      <w:pPr>
        <w:bidi/>
        <w:spacing w:line="360" w:lineRule="auto"/>
        <w:jc w:val="left"/>
        <w:rPr>
          <w:rFonts w:asciiTheme="majorBidi" w:hAnsiTheme="majorBidi" w:cstheme="majorBidi"/>
          <w:sz w:val="24"/>
          <w:szCs w:val="24"/>
          <w:rtl/>
        </w:rPr>
      </w:pPr>
      <w:r w:rsidRPr="00D15AB9">
        <w:rPr>
          <w:rFonts w:asciiTheme="majorBidi" w:hAnsiTheme="majorBidi" w:cstheme="majorBidi"/>
          <w:sz w:val="24"/>
          <w:szCs w:val="24"/>
          <w:rtl/>
        </w:rPr>
        <w:t>تلغى الفقرة (3) من المادة التاسعة والعشرين من القانون ويحل محلها ما ياتي:-</w:t>
      </w:r>
      <w:r w:rsidRPr="00D15AB9">
        <w:rPr>
          <w:rFonts w:asciiTheme="majorBidi" w:hAnsiTheme="majorBidi" w:cstheme="majorBidi"/>
          <w:sz w:val="24"/>
          <w:szCs w:val="24"/>
          <w:rtl/>
        </w:rPr>
        <w:br/>
        <w:t xml:space="preserve">3 – على كل مكلف بموجب هذا القانون يزيد دخله من عقاراته على الف دينار ان يقدم تقريرا سنويا الى السلطة المالية </w:t>
      </w:r>
      <w:r w:rsidRPr="00D15AB9">
        <w:rPr>
          <w:rFonts w:asciiTheme="majorBidi" w:hAnsiTheme="majorBidi" w:cstheme="majorBidi"/>
          <w:sz w:val="24"/>
          <w:szCs w:val="24"/>
          <w:rtl/>
        </w:rPr>
        <w:lastRenderedPageBreak/>
        <w:t>يحتوي على المعلومات التي تعين بتعليمات وذلك خلال المدة من اول نيسان حتى نهاية ايلول.</w:t>
      </w:r>
    </w:p>
    <w:p w:rsidR="00E2293F" w:rsidRDefault="00E2293F" w:rsidP="00E2293F">
      <w:pPr>
        <w:bidi/>
        <w:spacing w:line="360" w:lineRule="auto"/>
        <w:jc w:val="left"/>
        <w:rPr>
          <w:rFonts w:asciiTheme="majorBidi" w:hAnsiTheme="majorBidi" w:cstheme="majorBidi"/>
          <w:sz w:val="24"/>
          <w:szCs w:val="24"/>
        </w:rPr>
      </w:pPr>
    </w:p>
    <w:p w:rsidR="00D15AB9" w:rsidRPr="00D15AB9" w:rsidRDefault="00D15AB9" w:rsidP="00D15AB9">
      <w:pPr>
        <w:bidi/>
        <w:spacing w:line="360" w:lineRule="auto"/>
        <w:jc w:val="left"/>
        <w:rPr>
          <w:rFonts w:asciiTheme="majorBidi" w:hAnsiTheme="majorBidi" w:cstheme="majorBidi"/>
          <w:b/>
          <w:bCs/>
          <w:sz w:val="24"/>
          <w:szCs w:val="24"/>
          <w:lang w:val="en"/>
        </w:rPr>
      </w:pPr>
      <w:r w:rsidRPr="00D15AB9">
        <w:rPr>
          <w:rFonts w:asciiTheme="majorBidi" w:hAnsiTheme="majorBidi" w:cstheme="majorBidi"/>
          <w:b/>
          <w:bCs/>
          <w:sz w:val="24"/>
          <w:szCs w:val="24"/>
          <w:rtl/>
        </w:rPr>
        <w:t>المادة 10</w:t>
      </w:r>
    </w:p>
    <w:p w:rsidR="00D15AB9" w:rsidRPr="00D15AB9" w:rsidRDefault="00D15AB9" w:rsidP="00D15AB9">
      <w:pPr>
        <w:bidi/>
        <w:spacing w:line="360" w:lineRule="auto"/>
        <w:jc w:val="left"/>
        <w:rPr>
          <w:rFonts w:asciiTheme="majorBidi" w:hAnsiTheme="majorBidi" w:cstheme="majorBidi"/>
          <w:sz w:val="24"/>
          <w:szCs w:val="24"/>
          <w:rtl/>
        </w:rPr>
      </w:pPr>
      <w:r w:rsidRPr="00D15AB9">
        <w:rPr>
          <w:rFonts w:asciiTheme="majorBidi" w:hAnsiTheme="majorBidi" w:cstheme="majorBidi"/>
          <w:sz w:val="24"/>
          <w:szCs w:val="24"/>
          <w:rtl/>
        </w:rPr>
        <w:t>تضاف الفقرة الثانية الى المادة الثلاثين من القانون وتصبح فقرة (4) لها.</w:t>
      </w:r>
      <w:r w:rsidRPr="00D15AB9">
        <w:rPr>
          <w:rFonts w:asciiTheme="majorBidi" w:hAnsiTheme="majorBidi" w:cstheme="majorBidi"/>
          <w:sz w:val="24"/>
          <w:szCs w:val="24"/>
          <w:rtl/>
        </w:rPr>
        <w:br/>
        <w:t>4 – تاخر او امتناع عن تقديم التقرير السنوي المنصوص عليه في الفقرة (3) من المادة (29) بدون عذر مشروع.</w:t>
      </w:r>
    </w:p>
    <w:p w:rsidR="00D15AB9" w:rsidRPr="00D15AB9" w:rsidRDefault="00D15AB9" w:rsidP="00D15AB9">
      <w:pPr>
        <w:bidi/>
        <w:spacing w:line="360" w:lineRule="auto"/>
        <w:jc w:val="left"/>
        <w:rPr>
          <w:rFonts w:asciiTheme="majorBidi" w:hAnsiTheme="majorBidi" w:cstheme="majorBidi"/>
          <w:sz w:val="24"/>
          <w:szCs w:val="24"/>
          <w:rtl/>
        </w:rPr>
      </w:pPr>
    </w:p>
    <w:p w:rsidR="00D15AB9" w:rsidRPr="00D15AB9" w:rsidRDefault="00D15AB9" w:rsidP="00D15AB9">
      <w:pPr>
        <w:bidi/>
        <w:spacing w:line="360" w:lineRule="auto"/>
        <w:jc w:val="left"/>
        <w:rPr>
          <w:rFonts w:asciiTheme="majorBidi" w:hAnsiTheme="majorBidi" w:cstheme="majorBidi"/>
          <w:b/>
          <w:bCs/>
          <w:sz w:val="24"/>
          <w:szCs w:val="24"/>
          <w:rtl/>
        </w:rPr>
      </w:pPr>
      <w:r w:rsidRPr="00D15AB9">
        <w:rPr>
          <w:rFonts w:asciiTheme="majorBidi" w:hAnsiTheme="majorBidi" w:cstheme="majorBidi"/>
          <w:b/>
          <w:bCs/>
          <w:sz w:val="24"/>
          <w:szCs w:val="24"/>
          <w:rtl/>
        </w:rPr>
        <w:t>المادة 11</w:t>
      </w:r>
    </w:p>
    <w:p w:rsidR="00D15AB9" w:rsidRPr="00D15AB9" w:rsidRDefault="00D15AB9" w:rsidP="00D15AB9">
      <w:pPr>
        <w:bidi/>
        <w:spacing w:line="360" w:lineRule="auto"/>
        <w:jc w:val="left"/>
        <w:rPr>
          <w:rFonts w:asciiTheme="majorBidi" w:hAnsiTheme="majorBidi" w:cstheme="majorBidi"/>
          <w:sz w:val="24"/>
          <w:szCs w:val="24"/>
          <w:rtl/>
        </w:rPr>
      </w:pPr>
      <w:r w:rsidRPr="00D15AB9">
        <w:rPr>
          <w:rFonts w:asciiTheme="majorBidi" w:hAnsiTheme="majorBidi" w:cstheme="majorBidi"/>
          <w:sz w:val="24"/>
          <w:szCs w:val="24"/>
          <w:rtl/>
        </w:rPr>
        <w:t>ينفذ هذا القانون اعتبارا من تاريخ 1 نيسان 1961.</w:t>
      </w:r>
    </w:p>
    <w:p w:rsidR="00D15AB9" w:rsidRPr="00D15AB9" w:rsidRDefault="00D15AB9" w:rsidP="00D15AB9">
      <w:pPr>
        <w:bidi/>
        <w:spacing w:line="360" w:lineRule="auto"/>
        <w:jc w:val="left"/>
        <w:rPr>
          <w:rFonts w:asciiTheme="majorBidi" w:hAnsiTheme="majorBidi" w:cstheme="majorBidi"/>
          <w:sz w:val="24"/>
          <w:szCs w:val="24"/>
          <w:rtl/>
        </w:rPr>
      </w:pPr>
    </w:p>
    <w:p w:rsidR="00D15AB9" w:rsidRPr="00D15AB9" w:rsidRDefault="00D15AB9" w:rsidP="00D15AB9">
      <w:pPr>
        <w:bidi/>
        <w:spacing w:line="360" w:lineRule="auto"/>
        <w:jc w:val="left"/>
        <w:rPr>
          <w:rFonts w:asciiTheme="majorBidi" w:hAnsiTheme="majorBidi" w:cstheme="majorBidi"/>
          <w:b/>
          <w:bCs/>
          <w:sz w:val="24"/>
          <w:szCs w:val="24"/>
          <w:rtl/>
        </w:rPr>
      </w:pPr>
      <w:r w:rsidRPr="00D15AB9">
        <w:rPr>
          <w:rFonts w:asciiTheme="majorBidi" w:hAnsiTheme="majorBidi" w:cstheme="majorBidi"/>
          <w:b/>
          <w:bCs/>
          <w:sz w:val="24"/>
          <w:szCs w:val="24"/>
          <w:rtl/>
        </w:rPr>
        <w:t>المادة 12</w:t>
      </w:r>
    </w:p>
    <w:p w:rsidR="00D15AB9" w:rsidRPr="00D15AB9" w:rsidRDefault="00D15AB9" w:rsidP="00D15AB9">
      <w:pPr>
        <w:bidi/>
        <w:spacing w:line="360" w:lineRule="auto"/>
        <w:jc w:val="left"/>
        <w:rPr>
          <w:rFonts w:asciiTheme="majorBidi" w:hAnsiTheme="majorBidi" w:cstheme="majorBidi"/>
          <w:sz w:val="24"/>
          <w:szCs w:val="24"/>
          <w:rtl/>
        </w:rPr>
      </w:pPr>
      <w:r w:rsidRPr="00D15AB9">
        <w:rPr>
          <w:rFonts w:asciiTheme="majorBidi" w:hAnsiTheme="majorBidi" w:cstheme="majorBidi"/>
          <w:sz w:val="24"/>
          <w:szCs w:val="24"/>
          <w:rtl/>
        </w:rPr>
        <w:t>على الوزراء تنفيذ هذا القانون.</w:t>
      </w:r>
      <w:r w:rsidRPr="00D15AB9">
        <w:rPr>
          <w:rFonts w:asciiTheme="majorBidi" w:hAnsiTheme="majorBidi" w:cstheme="majorBidi"/>
          <w:sz w:val="24"/>
          <w:szCs w:val="24"/>
          <w:rtl/>
        </w:rPr>
        <w:br/>
        <w:t>كتب ببغداد في اليوم السابع والعشرين من شهر رمضان سنة 1380 المصادف لليوم الرابع عشر من شهر اذار سنة 1961.</w:t>
      </w:r>
    </w:p>
    <w:p w:rsidR="00D15AB9" w:rsidRPr="00E2293F" w:rsidRDefault="00D15AB9" w:rsidP="00D15AB9">
      <w:pPr>
        <w:bidi/>
        <w:spacing w:line="360" w:lineRule="auto"/>
        <w:jc w:val="left"/>
        <w:rPr>
          <w:rFonts w:asciiTheme="majorBidi" w:hAnsiTheme="majorBidi" w:cstheme="majorBidi"/>
          <w:sz w:val="24"/>
          <w:szCs w:val="24"/>
          <w:rtl/>
        </w:rPr>
      </w:pPr>
    </w:p>
    <w:p w:rsidR="00B72CF4" w:rsidRPr="00B72CF4" w:rsidRDefault="00B72CF4" w:rsidP="00B72CF4">
      <w:pPr>
        <w:bidi/>
        <w:spacing w:line="360" w:lineRule="auto"/>
        <w:jc w:val="left"/>
        <w:rPr>
          <w:rFonts w:asciiTheme="majorBidi" w:hAnsiTheme="majorBidi" w:cstheme="majorBidi"/>
          <w:sz w:val="24"/>
          <w:szCs w:val="24"/>
        </w:rPr>
      </w:pPr>
    </w:p>
    <w:sectPr w:rsidR="00B72CF4" w:rsidRPr="00B72CF4">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0C2"/>
    <w:rsid w:val="00176403"/>
    <w:rsid w:val="001C29DA"/>
    <w:rsid w:val="002B0EAE"/>
    <w:rsid w:val="00551A7D"/>
    <w:rsid w:val="00555999"/>
    <w:rsid w:val="005D26A2"/>
    <w:rsid w:val="005D6735"/>
    <w:rsid w:val="00604D54"/>
    <w:rsid w:val="00612C7B"/>
    <w:rsid w:val="0075021F"/>
    <w:rsid w:val="008D5A64"/>
    <w:rsid w:val="00B72CF4"/>
    <w:rsid w:val="00D15AB9"/>
    <w:rsid w:val="00E2293F"/>
    <w:rsid w:val="00E70827"/>
    <w:rsid w:val="00E940C2"/>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4D507"/>
  <w15:chartTrackingRefBased/>
  <w15:docId w15:val="{91B1F3B0-40D2-4596-84D7-DB8E98D87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04D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50544">
      <w:bodyDiv w:val="1"/>
      <w:marLeft w:val="0"/>
      <w:marRight w:val="0"/>
      <w:marTop w:val="0"/>
      <w:marBottom w:val="0"/>
      <w:divBdr>
        <w:top w:val="none" w:sz="0" w:space="0" w:color="auto"/>
        <w:left w:val="none" w:sz="0" w:space="0" w:color="auto"/>
        <w:bottom w:val="none" w:sz="0" w:space="0" w:color="auto"/>
        <w:right w:val="none" w:sz="0" w:space="0" w:color="auto"/>
      </w:divBdr>
      <w:divsChild>
        <w:div w:id="971637420">
          <w:marLeft w:val="0"/>
          <w:marRight w:val="10"/>
          <w:marTop w:val="0"/>
          <w:marBottom w:val="0"/>
          <w:divBdr>
            <w:top w:val="none" w:sz="0" w:space="0" w:color="auto"/>
            <w:left w:val="none" w:sz="0" w:space="0" w:color="auto"/>
            <w:bottom w:val="none" w:sz="0" w:space="0" w:color="auto"/>
            <w:right w:val="none" w:sz="0" w:space="0" w:color="auto"/>
          </w:divBdr>
        </w:div>
      </w:divsChild>
    </w:div>
    <w:div w:id="104159710">
      <w:bodyDiv w:val="1"/>
      <w:marLeft w:val="0"/>
      <w:marRight w:val="0"/>
      <w:marTop w:val="0"/>
      <w:marBottom w:val="0"/>
      <w:divBdr>
        <w:top w:val="none" w:sz="0" w:space="0" w:color="auto"/>
        <w:left w:val="none" w:sz="0" w:space="0" w:color="auto"/>
        <w:bottom w:val="none" w:sz="0" w:space="0" w:color="auto"/>
        <w:right w:val="none" w:sz="0" w:space="0" w:color="auto"/>
      </w:divBdr>
      <w:divsChild>
        <w:div w:id="174422818">
          <w:marLeft w:val="0"/>
          <w:marRight w:val="10"/>
          <w:marTop w:val="0"/>
          <w:marBottom w:val="0"/>
          <w:divBdr>
            <w:top w:val="none" w:sz="0" w:space="0" w:color="auto"/>
            <w:left w:val="none" w:sz="0" w:space="0" w:color="auto"/>
            <w:bottom w:val="none" w:sz="0" w:space="0" w:color="auto"/>
            <w:right w:val="none" w:sz="0" w:space="0" w:color="auto"/>
          </w:divBdr>
        </w:div>
      </w:divsChild>
    </w:div>
    <w:div w:id="152451824">
      <w:bodyDiv w:val="1"/>
      <w:marLeft w:val="0"/>
      <w:marRight w:val="0"/>
      <w:marTop w:val="0"/>
      <w:marBottom w:val="0"/>
      <w:divBdr>
        <w:top w:val="none" w:sz="0" w:space="0" w:color="auto"/>
        <w:left w:val="none" w:sz="0" w:space="0" w:color="auto"/>
        <w:bottom w:val="none" w:sz="0" w:space="0" w:color="auto"/>
        <w:right w:val="none" w:sz="0" w:space="0" w:color="auto"/>
      </w:divBdr>
      <w:divsChild>
        <w:div w:id="472715132">
          <w:marLeft w:val="0"/>
          <w:marRight w:val="10"/>
          <w:marTop w:val="0"/>
          <w:marBottom w:val="0"/>
          <w:divBdr>
            <w:top w:val="none" w:sz="0" w:space="0" w:color="auto"/>
            <w:left w:val="none" w:sz="0" w:space="0" w:color="auto"/>
            <w:bottom w:val="none" w:sz="0" w:space="0" w:color="auto"/>
            <w:right w:val="none" w:sz="0" w:space="0" w:color="auto"/>
          </w:divBdr>
        </w:div>
      </w:divsChild>
    </w:div>
    <w:div w:id="391734969">
      <w:bodyDiv w:val="1"/>
      <w:marLeft w:val="0"/>
      <w:marRight w:val="0"/>
      <w:marTop w:val="0"/>
      <w:marBottom w:val="0"/>
      <w:divBdr>
        <w:top w:val="none" w:sz="0" w:space="0" w:color="auto"/>
        <w:left w:val="none" w:sz="0" w:space="0" w:color="auto"/>
        <w:bottom w:val="none" w:sz="0" w:space="0" w:color="auto"/>
        <w:right w:val="none" w:sz="0" w:space="0" w:color="auto"/>
      </w:divBdr>
      <w:divsChild>
        <w:div w:id="330718138">
          <w:marLeft w:val="0"/>
          <w:marRight w:val="10"/>
          <w:marTop w:val="0"/>
          <w:marBottom w:val="0"/>
          <w:divBdr>
            <w:top w:val="none" w:sz="0" w:space="0" w:color="auto"/>
            <w:left w:val="none" w:sz="0" w:space="0" w:color="auto"/>
            <w:bottom w:val="none" w:sz="0" w:space="0" w:color="auto"/>
            <w:right w:val="none" w:sz="0" w:space="0" w:color="auto"/>
          </w:divBdr>
        </w:div>
      </w:divsChild>
    </w:div>
    <w:div w:id="450365002">
      <w:bodyDiv w:val="1"/>
      <w:marLeft w:val="0"/>
      <w:marRight w:val="0"/>
      <w:marTop w:val="0"/>
      <w:marBottom w:val="0"/>
      <w:divBdr>
        <w:top w:val="none" w:sz="0" w:space="0" w:color="auto"/>
        <w:left w:val="none" w:sz="0" w:space="0" w:color="auto"/>
        <w:bottom w:val="none" w:sz="0" w:space="0" w:color="auto"/>
        <w:right w:val="none" w:sz="0" w:space="0" w:color="auto"/>
      </w:divBdr>
      <w:divsChild>
        <w:div w:id="75438386">
          <w:marLeft w:val="0"/>
          <w:marRight w:val="10"/>
          <w:marTop w:val="0"/>
          <w:marBottom w:val="0"/>
          <w:divBdr>
            <w:top w:val="none" w:sz="0" w:space="0" w:color="auto"/>
            <w:left w:val="none" w:sz="0" w:space="0" w:color="auto"/>
            <w:bottom w:val="none" w:sz="0" w:space="0" w:color="auto"/>
            <w:right w:val="none" w:sz="0" w:space="0" w:color="auto"/>
          </w:divBdr>
        </w:div>
      </w:divsChild>
    </w:div>
    <w:div w:id="832254350">
      <w:bodyDiv w:val="1"/>
      <w:marLeft w:val="0"/>
      <w:marRight w:val="0"/>
      <w:marTop w:val="0"/>
      <w:marBottom w:val="0"/>
      <w:divBdr>
        <w:top w:val="none" w:sz="0" w:space="0" w:color="auto"/>
        <w:left w:val="none" w:sz="0" w:space="0" w:color="auto"/>
        <w:bottom w:val="none" w:sz="0" w:space="0" w:color="auto"/>
        <w:right w:val="none" w:sz="0" w:space="0" w:color="auto"/>
      </w:divBdr>
      <w:divsChild>
        <w:div w:id="301425449">
          <w:marLeft w:val="0"/>
          <w:marRight w:val="10"/>
          <w:marTop w:val="0"/>
          <w:marBottom w:val="0"/>
          <w:divBdr>
            <w:top w:val="none" w:sz="0" w:space="0" w:color="auto"/>
            <w:left w:val="none" w:sz="0" w:space="0" w:color="auto"/>
            <w:bottom w:val="none" w:sz="0" w:space="0" w:color="auto"/>
            <w:right w:val="none" w:sz="0" w:space="0" w:color="auto"/>
          </w:divBdr>
        </w:div>
      </w:divsChild>
    </w:div>
    <w:div w:id="835144942">
      <w:bodyDiv w:val="1"/>
      <w:marLeft w:val="0"/>
      <w:marRight w:val="0"/>
      <w:marTop w:val="0"/>
      <w:marBottom w:val="0"/>
      <w:divBdr>
        <w:top w:val="none" w:sz="0" w:space="0" w:color="auto"/>
        <w:left w:val="none" w:sz="0" w:space="0" w:color="auto"/>
        <w:bottom w:val="none" w:sz="0" w:space="0" w:color="auto"/>
        <w:right w:val="none" w:sz="0" w:space="0" w:color="auto"/>
      </w:divBdr>
      <w:divsChild>
        <w:div w:id="1640572465">
          <w:marLeft w:val="0"/>
          <w:marRight w:val="10"/>
          <w:marTop w:val="0"/>
          <w:marBottom w:val="0"/>
          <w:divBdr>
            <w:top w:val="none" w:sz="0" w:space="0" w:color="auto"/>
            <w:left w:val="none" w:sz="0" w:space="0" w:color="auto"/>
            <w:bottom w:val="none" w:sz="0" w:space="0" w:color="auto"/>
            <w:right w:val="none" w:sz="0" w:space="0" w:color="auto"/>
          </w:divBdr>
        </w:div>
      </w:divsChild>
    </w:div>
    <w:div w:id="1028219412">
      <w:bodyDiv w:val="1"/>
      <w:marLeft w:val="0"/>
      <w:marRight w:val="0"/>
      <w:marTop w:val="0"/>
      <w:marBottom w:val="0"/>
      <w:divBdr>
        <w:top w:val="none" w:sz="0" w:space="0" w:color="auto"/>
        <w:left w:val="none" w:sz="0" w:space="0" w:color="auto"/>
        <w:bottom w:val="none" w:sz="0" w:space="0" w:color="auto"/>
        <w:right w:val="none" w:sz="0" w:space="0" w:color="auto"/>
      </w:divBdr>
      <w:divsChild>
        <w:div w:id="2124883408">
          <w:marLeft w:val="0"/>
          <w:marRight w:val="10"/>
          <w:marTop w:val="0"/>
          <w:marBottom w:val="0"/>
          <w:divBdr>
            <w:top w:val="none" w:sz="0" w:space="0" w:color="auto"/>
            <w:left w:val="none" w:sz="0" w:space="0" w:color="auto"/>
            <w:bottom w:val="none" w:sz="0" w:space="0" w:color="auto"/>
            <w:right w:val="none" w:sz="0" w:space="0" w:color="auto"/>
          </w:divBdr>
        </w:div>
      </w:divsChild>
    </w:div>
    <w:div w:id="1182400936">
      <w:bodyDiv w:val="1"/>
      <w:marLeft w:val="0"/>
      <w:marRight w:val="0"/>
      <w:marTop w:val="0"/>
      <w:marBottom w:val="0"/>
      <w:divBdr>
        <w:top w:val="none" w:sz="0" w:space="0" w:color="auto"/>
        <w:left w:val="none" w:sz="0" w:space="0" w:color="auto"/>
        <w:bottom w:val="none" w:sz="0" w:space="0" w:color="auto"/>
        <w:right w:val="none" w:sz="0" w:space="0" w:color="auto"/>
      </w:divBdr>
      <w:divsChild>
        <w:div w:id="232591186">
          <w:marLeft w:val="0"/>
          <w:marRight w:val="10"/>
          <w:marTop w:val="0"/>
          <w:marBottom w:val="0"/>
          <w:divBdr>
            <w:top w:val="none" w:sz="0" w:space="0" w:color="auto"/>
            <w:left w:val="none" w:sz="0" w:space="0" w:color="auto"/>
            <w:bottom w:val="none" w:sz="0" w:space="0" w:color="auto"/>
            <w:right w:val="none" w:sz="0" w:space="0" w:color="auto"/>
          </w:divBdr>
        </w:div>
      </w:divsChild>
    </w:div>
    <w:div w:id="1277369403">
      <w:bodyDiv w:val="1"/>
      <w:marLeft w:val="0"/>
      <w:marRight w:val="0"/>
      <w:marTop w:val="0"/>
      <w:marBottom w:val="0"/>
      <w:divBdr>
        <w:top w:val="none" w:sz="0" w:space="0" w:color="auto"/>
        <w:left w:val="none" w:sz="0" w:space="0" w:color="auto"/>
        <w:bottom w:val="none" w:sz="0" w:space="0" w:color="auto"/>
        <w:right w:val="none" w:sz="0" w:space="0" w:color="auto"/>
      </w:divBdr>
      <w:divsChild>
        <w:div w:id="895166529">
          <w:marLeft w:val="0"/>
          <w:marRight w:val="10"/>
          <w:marTop w:val="0"/>
          <w:marBottom w:val="0"/>
          <w:divBdr>
            <w:top w:val="none" w:sz="0" w:space="0" w:color="auto"/>
            <w:left w:val="none" w:sz="0" w:space="0" w:color="auto"/>
            <w:bottom w:val="none" w:sz="0" w:space="0" w:color="auto"/>
            <w:right w:val="none" w:sz="0" w:space="0" w:color="auto"/>
          </w:divBdr>
        </w:div>
      </w:divsChild>
    </w:div>
    <w:div w:id="1292400261">
      <w:bodyDiv w:val="1"/>
      <w:marLeft w:val="0"/>
      <w:marRight w:val="0"/>
      <w:marTop w:val="0"/>
      <w:marBottom w:val="0"/>
      <w:divBdr>
        <w:top w:val="none" w:sz="0" w:space="0" w:color="auto"/>
        <w:left w:val="none" w:sz="0" w:space="0" w:color="auto"/>
        <w:bottom w:val="none" w:sz="0" w:space="0" w:color="auto"/>
        <w:right w:val="none" w:sz="0" w:space="0" w:color="auto"/>
      </w:divBdr>
      <w:divsChild>
        <w:div w:id="871653705">
          <w:marLeft w:val="0"/>
          <w:marRight w:val="10"/>
          <w:marTop w:val="0"/>
          <w:marBottom w:val="0"/>
          <w:divBdr>
            <w:top w:val="none" w:sz="0" w:space="0" w:color="auto"/>
            <w:left w:val="none" w:sz="0" w:space="0" w:color="auto"/>
            <w:bottom w:val="none" w:sz="0" w:space="0" w:color="auto"/>
            <w:right w:val="none" w:sz="0" w:space="0" w:color="auto"/>
          </w:divBdr>
        </w:div>
      </w:divsChild>
    </w:div>
    <w:div w:id="1389456888">
      <w:bodyDiv w:val="1"/>
      <w:marLeft w:val="0"/>
      <w:marRight w:val="0"/>
      <w:marTop w:val="0"/>
      <w:marBottom w:val="0"/>
      <w:divBdr>
        <w:top w:val="none" w:sz="0" w:space="0" w:color="auto"/>
        <w:left w:val="none" w:sz="0" w:space="0" w:color="auto"/>
        <w:bottom w:val="none" w:sz="0" w:space="0" w:color="auto"/>
        <w:right w:val="none" w:sz="0" w:space="0" w:color="auto"/>
      </w:divBdr>
      <w:divsChild>
        <w:div w:id="10840854">
          <w:marLeft w:val="0"/>
          <w:marRight w:val="10"/>
          <w:marTop w:val="0"/>
          <w:marBottom w:val="0"/>
          <w:divBdr>
            <w:top w:val="none" w:sz="0" w:space="0" w:color="auto"/>
            <w:left w:val="none" w:sz="0" w:space="0" w:color="auto"/>
            <w:bottom w:val="none" w:sz="0" w:space="0" w:color="auto"/>
            <w:right w:val="none" w:sz="0" w:space="0" w:color="auto"/>
          </w:divBdr>
        </w:div>
      </w:divsChild>
    </w:div>
    <w:div w:id="1640260171">
      <w:bodyDiv w:val="1"/>
      <w:marLeft w:val="0"/>
      <w:marRight w:val="0"/>
      <w:marTop w:val="0"/>
      <w:marBottom w:val="0"/>
      <w:divBdr>
        <w:top w:val="none" w:sz="0" w:space="0" w:color="auto"/>
        <w:left w:val="none" w:sz="0" w:space="0" w:color="auto"/>
        <w:bottom w:val="none" w:sz="0" w:space="0" w:color="auto"/>
        <w:right w:val="none" w:sz="0" w:space="0" w:color="auto"/>
      </w:divBdr>
      <w:divsChild>
        <w:div w:id="607544022">
          <w:marLeft w:val="0"/>
          <w:marRight w:val="10"/>
          <w:marTop w:val="0"/>
          <w:marBottom w:val="0"/>
          <w:divBdr>
            <w:top w:val="none" w:sz="0" w:space="0" w:color="auto"/>
            <w:left w:val="none" w:sz="0" w:space="0" w:color="auto"/>
            <w:bottom w:val="none" w:sz="0" w:space="0" w:color="auto"/>
            <w:right w:val="none" w:sz="0" w:space="0" w:color="auto"/>
          </w:divBdr>
        </w:div>
      </w:divsChild>
    </w:div>
    <w:div w:id="1792816741">
      <w:bodyDiv w:val="1"/>
      <w:marLeft w:val="0"/>
      <w:marRight w:val="0"/>
      <w:marTop w:val="0"/>
      <w:marBottom w:val="0"/>
      <w:divBdr>
        <w:top w:val="none" w:sz="0" w:space="0" w:color="auto"/>
        <w:left w:val="none" w:sz="0" w:space="0" w:color="auto"/>
        <w:bottom w:val="none" w:sz="0" w:space="0" w:color="auto"/>
        <w:right w:val="none" w:sz="0" w:space="0" w:color="auto"/>
      </w:divBdr>
      <w:divsChild>
        <w:div w:id="1242443208">
          <w:marLeft w:val="0"/>
          <w:marRight w:val="10"/>
          <w:marTop w:val="0"/>
          <w:marBottom w:val="0"/>
          <w:divBdr>
            <w:top w:val="none" w:sz="0" w:space="0" w:color="auto"/>
            <w:left w:val="none" w:sz="0" w:space="0" w:color="auto"/>
            <w:bottom w:val="none" w:sz="0" w:space="0" w:color="auto"/>
            <w:right w:val="none" w:sz="0" w:space="0" w:color="auto"/>
          </w:divBdr>
        </w:div>
      </w:divsChild>
    </w:div>
    <w:div w:id="1964534418">
      <w:bodyDiv w:val="1"/>
      <w:marLeft w:val="0"/>
      <w:marRight w:val="0"/>
      <w:marTop w:val="0"/>
      <w:marBottom w:val="0"/>
      <w:divBdr>
        <w:top w:val="none" w:sz="0" w:space="0" w:color="auto"/>
        <w:left w:val="none" w:sz="0" w:space="0" w:color="auto"/>
        <w:bottom w:val="none" w:sz="0" w:space="0" w:color="auto"/>
        <w:right w:val="none" w:sz="0" w:space="0" w:color="auto"/>
      </w:divBdr>
      <w:divsChild>
        <w:div w:id="2013988864">
          <w:marLeft w:val="0"/>
          <w:marRight w:val="0"/>
          <w:marTop w:val="0"/>
          <w:marBottom w:val="0"/>
          <w:divBdr>
            <w:top w:val="none" w:sz="0" w:space="0" w:color="auto"/>
            <w:left w:val="none" w:sz="0" w:space="0" w:color="auto"/>
            <w:bottom w:val="none" w:sz="0" w:space="0" w:color="auto"/>
            <w:right w:val="none" w:sz="0" w:space="0" w:color="auto"/>
          </w:divBdr>
          <w:divsChild>
            <w:div w:id="1863663186">
              <w:marLeft w:val="0"/>
              <w:marRight w:val="0"/>
              <w:marTop w:val="0"/>
              <w:marBottom w:val="0"/>
              <w:divBdr>
                <w:top w:val="none" w:sz="0" w:space="0" w:color="auto"/>
                <w:left w:val="none" w:sz="0" w:space="0" w:color="auto"/>
                <w:bottom w:val="none" w:sz="0" w:space="0" w:color="auto"/>
                <w:right w:val="none" w:sz="0" w:space="0" w:color="auto"/>
              </w:divBdr>
              <w:divsChild>
                <w:div w:id="2060779669">
                  <w:marLeft w:val="0"/>
                  <w:marRight w:val="0"/>
                  <w:marTop w:val="0"/>
                  <w:marBottom w:val="0"/>
                  <w:divBdr>
                    <w:top w:val="none" w:sz="0" w:space="0" w:color="auto"/>
                    <w:left w:val="none" w:sz="0" w:space="0" w:color="auto"/>
                    <w:bottom w:val="none" w:sz="0" w:space="0" w:color="auto"/>
                    <w:right w:val="none" w:sz="0" w:space="0" w:color="auto"/>
                  </w:divBdr>
                  <w:divsChild>
                    <w:div w:id="813909804">
                      <w:marLeft w:val="0"/>
                      <w:marRight w:val="0"/>
                      <w:marTop w:val="0"/>
                      <w:marBottom w:val="0"/>
                      <w:divBdr>
                        <w:top w:val="none" w:sz="0" w:space="0" w:color="auto"/>
                        <w:left w:val="none" w:sz="0" w:space="0" w:color="auto"/>
                        <w:bottom w:val="none" w:sz="0" w:space="0" w:color="auto"/>
                        <w:right w:val="none" w:sz="0" w:space="0" w:color="auto"/>
                      </w:divBdr>
                      <w:divsChild>
                        <w:div w:id="1203324744">
                          <w:marLeft w:val="0"/>
                          <w:marRight w:val="0"/>
                          <w:marTop w:val="0"/>
                          <w:marBottom w:val="0"/>
                          <w:divBdr>
                            <w:top w:val="none" w:sz="0" w:space="0" w:color="auto"/>
                            <w:left w:val="none" w:sz="0" w:space="0" w:color="auto"/>
                            <w:bottom w:val="none" w:sz="0" w:space="0" w:color="auto"/>
                            <w:right w:val="none" w:sz="0" w:space="0" w:color="auto"/>
                          </w:divBdr>
                          <w:divsChild>
                            <w:div w:id="29494318">
                              <w:marLeft w:val="0"/>
                              <w:marRight w:val="0"/>
                              <w:marTop w:val="0"/>
                              <w:marBottom w:val="0"/>
                              <w:divBdr>
                                <w:top w:val="none" w:sz="0" w:space="0" w:color="auto"/>
                                <w:left w:val="none" w:sz="0" w:space="0" w:color="auto"/>
                                <w:bottom w:val="none" w:sz="0" w:space="0" w:color="auto"/>
                                <w:right w:val="none" w:sz="0" w:space="0" w:color="auto"/>
                              </w:divBdr>
                              <w:divsChild>
                                <w:div w:id="196419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0441947">
      <w:bodyDiv w:val="1"/>
      <w:marLeft w:val="0"/>
      <w:marRight w:val="0"/>
      <w:marTop w:val="0"/>
      <w:marBottom w:val="0"/>
      <w:divBdr>
        <w:top w:val="none" w:sz="0" w:space="0" w:color="auto"/>
        <w:left w:val="none" w:sz="0" w:space="0" w:color="auto"/>
        <w:bottom w:val="none" w:sz="0" w:space="0" w:color="auto"/>
        <w:right w:val="none" w:sz="0" w:space="0" w:color="auto"/>
      </w:divBdr>
      <w:divsChild>
        <w:div w:id="1598446321">
          <w:marLeft w:val="0"/>
          <w:marRight w:val="1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878</Words>
  <Characters>5010</Characters>
  <Application>Microsoft Office Word</Application>
  <DocSecurity>0</DocSecurity>
  <Lines>41</Lines>
  <Paragraphs>11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사용자</dc:creator>
  <cp:keywords/>
  <dc:description/>
  <cp:lastModifiedBy>Windows 사용자</cp:lastModifiedBy>
  <cp:revision>2</cp:revision>
  <dcterms:created xsi:type="dcterms:W3CDTF">2018-07-06T05:58:00Z</dcterms:created>
  <dcterms:modified xsi:type="dcterms:W3CDTF">2018-07-06T05:58:00Z</dcterms:modified>
</cp:coreProperties>
</file>