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1595">
      <w:bookmarkStart w:id="0" w:name="_GoBack"/>
      <w:bookmarkEnd w:id="0"/>
      <w:r>
        <w:rPr>
          <w:rFonts w:ascii="Tahoma" w:hAnsi="Tahoma" w:cs="Tahoma"/>
        </w:rPr>
        <w:t>﻿</w:t>
      </w:r>
    </w:p>
    <w:p w:rsidR="00000000" w:rsidRDefault="00AE1595">
      <w:pPr>
        <w:shd w:val="clear" w:color="auto" w:fill="FFFFFF"/>
        <w:divId w:val="165499361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70078452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11.07.01.00 Общие вопросы охраны и использования животного мира]</w:t>
      </w:r>
    </w:p>
    <w:p w:rsidR="00000000" w:rsidRDefault="00AE1595">
      <w:pPr>
        <w:shd w:val="clear" w:color="auto" w:fill="FFFFFF"/>
        <w:divId w:val="181109250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AE1595">
      <w:pPr>
        <w:shd w:val="clear" w:color="auto" w:fill="FFFFFF"/>
        <w:divId w:val="108895938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Природные ресурсы / Охрана и использование животного и растительного мира]</w:t>
      </w:r>
    </w:p>
    <w:p w:rsidR="00000000" w:rsidRDefault="00AE1595">
      <w:pPr>
        <w:shd w:val="clear" w:color="auto" w:fill="FFFFFF"/>
        <w:jc w:val="center"/>
        <w:divId w:val="564341853"/>
        <w:rPr>
          <w:rFonts w:ascii="Times New Roman" w:hAnsi="Times New Roman" w:cs="Times New Roman"/>
          <w:caps/>
          <w:color w:val="000080"/>
        </w:rPr>
      </w:pPr>
      <w:r>
        <w:rPr>
          <w:rFonts w:ascii="Times New Roman" w:hAnsi="Times New Roman" w:cs="Times New Roman"/>
          <w:caps/>
          <w:color w:val="000080"/>
        </w:rPr>
        <w:t>Закон Республики Узбекистан</w:t>
      </w:r>
    </w:p>
    <w:p w:rsidR="00000000" w:rsidRDefault="00AE1595">
      <w:pPr>
        <w:shd w:val="clear" w:color="auto" w:fill="FFFFFF"/>
        <w:jc w:val="center"/>
        <w:divId w:val="862206279"/>
        <w:rPr>
          <w:rFonts w:ascii="Times New Roman" w:hAnsi="Times New Roman" w:cs="Times New Roman"/>
          <w:b/>
          <w:bCs/>
          <w:caps/>
          <w:color w:val="000080"/>
        </w:rPr>
      </w:pPr>
      <w:r>
        <w:rPr>
          <w:rFonts w:ascii="Times New Roman" w:hAnsi="Times New Roman" w:cs="Times New Roman"/>
          <w:b/>
          <w:bCs/>
          <w:caps/>
          <w:color w:val="000080"/>
        </w:rPr>
        <w:t>Об охране и использовании животного мира</w:t>
      </w:r>
    </w:p>
    <w:p w:rsidR="00000000" w:rsidRDefault="00AE1595">
      <w:pPr>
        <w:shd w:val="clear" w:color="auto" w:fill="FFFFFF"/>
        <w:ind w:firstLine="851"/>
        <w:jc w:val="both"/>
        <w:divId w:val="170000796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그림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96554600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Настоящий Закон принят в новой редакции в соответствии с </w:t>
      </w:r>
      <w:hyperlink r:id="rId6" w:anchor="302984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Республики Узбекистан от 19 сентября 2016 года № ЗРУ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-408 «О внесении изменений и дополнений в Закон Республики Узбекистан «Об охране и использовании животного мира».</w:t>
      </w:r>
    </w:p>
    <w:p w:rsidR="00000000" w:rsidRDefault="00AE1595">
      <w:pPr>
        <w:shd w:val="clear" w:color="auto" w:fill="FFFFFF"/>
        <w:jc w:val="center"/>
        <w:divId w:val="643317238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I. ОБЩИЕ ПОЛОЖЕНИЯ</w:t>
      </w:r>
    </w:p>
    <w:p w:rsidR="00000000" w:rsidRDefault="00AE1595">
      <w:pPr>
        <w:shd w:val="clear" w:color="auto" w:fill="FFFFFF"/>
        <w:ind w:firstLine="851"/>
        <w:jc w:val="both"/>
        <w:divId w:val="85396028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Законодательство об охране и использовании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 об охране и использовании животного ми</w:t>
      </w:r>
      <w:r>
        <w:rPr>
          <w:rFonts w:ascii="Times New Roman" w:hAnsi="Times New Roman" w:cs="Times New Roman"/>
          <w:color w:val="000000"/>
        </w:rPr>
        <w:t>ра состоит из настоящего Закона и других актов законодательства.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Закон регулирует отношения в области охраны и использования диких животных, обитающих в состоянии естественной свободы на суше, в воде, атмосфере и в почве, постоянно или временно н</w:t>
      </w:r>
      <w:r>
        <w:rPr>
          <w:rFonts w:ascii="Times New Roman" w:hAnsi="Times New Roman" w:cs="Times New Roman"/>
          <w:color w:val="000000"/>
        </w:rPr>
        <w:t>аселяющих территорию Республики Узбекистан, а также содержащихся в полувольных условиях или искусственно созданной среде обитания для научных или природоохранных целей.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Отношения в области охраны и использования животного мира в Республике Каракалпакстан р</w:t>
      </w:r>
      <w:r>
        <w:rPr>
          <w:rFonts w:ascii="Times New Roman" w:hAnsi="Times New Roman" w:cs="Times New Roman"/>
          <w:color w:val="000000"/>
        </w:rPr>
        <w:t>егулируются также и законодательством Республики Каракалпакстан.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международным договором Республики Узбекистан установлены иные правила, чем те, которые содержатся в законодательстве об охране и использовании животного мира, то применяются правила меж</w:t>
      </w:r>
      <w:r>
        <w:rPr>
          <w:rFonts w:ascii="Times New Roman" w:hAnsi="Times New Roman" w:cs="Times New Roman"/>
          <w:color w:val="000000"/>
        </w:rPr>
        <w:t>дународного договора.</w:t>
      </w:r>
    </w:p>
    <w:p w:rsidR="00000000" w:rsidRDefault="00AE1595">
      <w:pPr>
        <w:shd w:val="clear" w:color="auto" w:fill="FFFFFF"/>
        <w:ind w:firstLine="851"/>
        <w:jc w:val="both"/>
        <w:divId w:val="75782427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Задача законодательства об охране и использовании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Задачей законодательства об охране и использовании животного мира является регулирование отношений в области охраны, использования, восстановления и воспроизво</w:t>
      </w:r>
      <w:r>
        <w:rPr>
          <w:rFonts w:ascii="Times New Roman" w:hAnsi="Times New Roman" w:cs="Times New Roman"/>
          <w:color w:val="000000"/>
        </w:rPr>
        <w:t>дства животного мира в целях обеспечения условий его существования, сохранения видового разнообразия, целостности естественных сообществ и среды обитания.</w:t>
      </w:r>
    </w:p>
    <w:p w:rsidR="00000000" w:rsidRDefault="00AE1595">
      <w:pPr>
        <w:shd w:val="clear" w:color="auto" w:fill="FFFFFF"/>
        <w:ind w:firstLine="851"/>
        <w:jc w:val="both"/>
        <w:divId w:val="201452943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Собственность на животный мир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Животный мир является государственной собственностью, общенац</w:t>
      </w:r>
      <w:r>
        <w:rPr>
          <w:rFonts w:ascii="Times New Roman" w:hAnsi="Times New Roman" w:cs="Times New Roman"/>
          <w:color w:val="000000"/>
        </w:rPr>
        <w:t>иональным богатством, подлежит рациональному использованию и охраняется государством.</w:t>
      </w:r>
    </w:p>
    <w:p w:rsidR="00000000" w:rsidRDefault="00AE1595">
      <w:pPr>
        <w:shd w:val="clear" w:color="auto" w:fill="FFFFFF"/>
        <w:divId w:val="204270235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AE1595">
      <w:pPr>
        <w:shd w:val="clear" w:color="auto" w:fill="FFFFFF"/>
        <w:divId w:val="68913926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Объекты охраны природы / Животный мир]</w:t>
      </w:r>
    </w:p>
    <w:p w:rsidR="00000000" w:rsidRDefault="00AE1595">
      <w:pPr>
        <w:shd w:val="clear" w:color="auto" w:fill="FFFFFF"/>
        <w:ind w:firstLine="851"/>
        <w:jc w:val="both"/>
        <w:divId w:val="214735378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Объекты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Объектами животного мира являются: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организмы животного происхождения — млекопитающие, птицы, рептилии, земноводные, рыбы, беспозвоночные и их популяции;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природные сообщества животных, образуемые дикими животными, или любая их совокупность;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редкие и находящиеся под угрозой исчезновения виды диких животных;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продукты жизнедеятельности диких животных.</w:t>
      </w:r>
    </w:p>
    <w:p w:rsidR="00000000" w:rsidRDefault="00AE1595">
      <w:pPr>
        <w:shd w:val="clear" w:color="auto" w:fill="FFFFFF"/>
        <w:ind w:firstLine="851"/>
        <w:jc w:val="both"/>
        <w:divId w:val="179255651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и обязанности граждан и общественных объединений в области охраны животного мира и среды его обитания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Граждане и общественные объе</w:t>
      </w:r>
      <w:r>
        <w:rPr>
          <w:rFonts w:ascii="Times New Roman" w:hAnsi="Times New Roman" w:cs="Times New Roman"/>
          <w:color w:val="000000"/>
        </w:rPr>
        <w:t>динения: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проводят мероприятия по охране животного мира и среды его обитания;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содействуют реализации государственных программ в области охраны животного мира;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проводят общественную экологическую экспертизу;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осуществляют общественный контроль;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получают инфор</w:t>
      </w:r>
      <w:r>
        <w:rPr>
          <w:rFonts w:ascii="Times New Roman" w:hAnsi="Times New Roman" w:cs="Times New Roman"/>
          <w:color w:val="000000"/>
        </w:rPr>
        <w:t>мацию в области охраны животного мира в порядке, установленном законодательством;</w:t>
      </w:r>
    </w:p>
    <w:p w:rsidR="00000000" w:rsidRDefault="00AE1595">
      <w:pPr>
        <w:shd w:val="clear" w:color="auto" w:fill="FFFFFF"/>
        <w:ind w:firstLine="851"/>
        <w:jc w:val="both"/>
        <w:divId w:val="100166452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" name="그림 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191943573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законы Республики Узбекистан </w:t>
      </w:r>
      <w:hyperlink r:id="rId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«О гарантиях и свободе доступа к информации»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и </w:t>
      </w:r>
      <w:hyperlink r:id="rId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«О принципах и гарантиях свободы информации»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ставят вопрос о возмещении ущерба, нанесенного животному миру и среде его обитания;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осуществляют иные права и обязанности в соответствии с законодательством.</w:t>
      </w:r>
    </w:p>
    <w:p w:rsidR="00000000" w:rsidRDefault="00AE1595">
      <w:pPr>
        <w:shd w:val="clear" w:color="auto" w:fill="FFFFFF"/>
        <w:divId w:val="164372939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77177791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11.07.02.00 Государственное управление в области охраны и использования животного мира]</w:t>
      </w:r>
    </w:p>
    <w:p w:rsidR="00000000" w:rsidRDefault="00AE1595">
      <w:pPr>
        <w:shd w:val="clear" w:color="auto" w:fill="FFFFFF"/>
        <w:ind w:firstLine="851"/>
        <w:jc w:val="both"/>
        <w:divId w:val="18730286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Государственное управление в области охраны и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 использования животного мира</w:t>
      </w:r>
    </w:p>
    <w:p w:rsidR="00000000" w:rsidRDefault="00AE1595">
      <w:pPr>
        <w:shd w:val="clear" w:color="auto" w:fill="FFFFFF"/>
        <w:ind w:firstLine="851"/>
        <w:jc w:val="both"/>
        <w:divId w:val="212639058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" w:anchor="293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Государственное управление в области охраны и использования животного мира осуществляется Кабинетом Министров Республики Узбекистан</w:t>
      </w:r>
      <w:r>
        <w:rPr>
          <w:rFonts w:ascii="Times New Roman" w:hAnsi="Times New Roman" w:cs="Times New Roman"/>
          <w:color w:val="000000"/>
        </w:rPr>
        <w:t>, Государственным комитетом Республики Узбекистан по охране природы, Главным управлением лесного хозяйства при Министерстве сельского и водного хозяйства Республики Узбекистан, органами государственной власти на местах в пределах их компетенции.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(содержани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е статьи 6 в редакции </w:t>
      </w:r>
      <w:hyperlink r:id="rId10" w:anchor="8379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26 мая 2000 г., № 82-II — Ведомости Олий Мажлиса, 2000 г., № 5-6, ст. 153)</w:t>
      </w:r>
    </w:p>
    <w:p w:rsidR="00000000" w:rsidRDefault="00AE1595">
      <w:pPr>
        <w:shd w:val="clear" w:color="auto" w:fill="FFFFFF"/>
        <w:divId w:val="64173733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208987935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11.01.00.00 Общие вопросы охраны окружающей природной среды / 11.01.07.00 Экологическая экспертиза]</w:t>
      </w:r>
    </w:p>
    <w:p w:rsidR="00000000" w:rsidRDefault="00AE1595">
      <w:pPr>
        <w:shd w:val="clear" w:color="auto" w:fill="FFFFFF"/>
        <w:ind w:firstLine="851"/>
        <w:jc w:val="both"/>
        <w:divId w:val="173192222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Государственная экологическая экспертиза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Государственной экологической экспертизе под</w:t>
      </w:r>
      <w:r>
        <w:rPr>
          <w:rFonts w:ascii="Times New Roman" w:hAnsi="Times New Roman" w:cs="Times New Roman"/>
          <w:color w:val="000000"/>
        </w:rPr>
        <w:t>лежат: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материалы выбора площадок под все виды строительства, предплановая, предпроектная и проектная документация, реализация которых может оказать воздействие на состояние животного мира или среду его обитания;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проекты устройства охотничьих и рыболовных у</w:t>
      </w:r>
      <w:r>
        <w:rPr>
          <w:rFonts w:ascii="Times New Roman" w:hAnsi="Times New Roman" w:cs="Times New Roman"/>
          <w:color w:val="000000"/>
        </w:rPr>
        <w:t>годий;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проекты работ по акклиматизации и гибридизации животных;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 защиты растений, опасные для животного мира и среды его обитания.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Государственная экологическая экспертиза в области охраны и использования объектов животного мира осуществляется Государственным комитетом Республики Узбекистан по охране природы в порядке, установленном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44973916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" name="그림 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143794479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Республики Узбекистан «Об экологической экспертизе» и </w:t>
      </w:r>
      <w:hyperlink r:id="rId12" w:anchor="37574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государственной экологической экспертизе, утвержденное постановлением Кабинета Министров Республики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Узбекистан от 31 декабря 2001 года № 491.</w:t>
      </w:r>
    </w:p>
    <w:p w:rsidR="00000000" w:rsidRDefault="00AE1595">
      <w:pPr>
        <w:shd w:val="clear" w:color="auto" w:fill="FFFFFF"/>
        <w:divId w:val="201460566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03569485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11.07.03.00 Государственный учет животных. Государственный кадастр и мониторинг животного мира]</w:t>
      </w:r>
    </w:p>
    <w:p w:rsidR="00000000" w:rsidRDefault="00AE1595">
      <w:pPr>
        <w:shd w:val="clear" w:color="auto" w:fill="FFFFFF"/>
        <w:ind w:firstLine="851"/>
        <w:jc w:val="both"/>
        <w:divId w:val="158776573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Государственный учет животных и учет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объемов их использования, государственный кадастр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обеспечения охраны и организации рационального использования животного мира проводится государственный учет животных и учет объемов их использования, ведется государственный кадастр живот</w:t>
      </w:r>
      <w:r>
        <w:rPr>
          <w:rFonts w:ascii="Times New Roman" w:hAnsi="Times New Roman" w:cs="Times New Roman"/>
          <w:color w:val="000000"/>
        </w:rPr>
        <w:t>ного мира, содержащий совокупность сведений о географическом распространении видов животных, об их численности, характеристику среды их обитания, характеристику использования животных и другие необходимые данные.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 учет животных и введение го</w:t>
      </w:r>
      <w:r>
        <w:rPr>
          <w:rFonts w:ascii="Times New Roman" w:hAnsi="Times New Roman" w:cs="Times New Roman"/>
          <w:color w:val="000000"/>
        </w:rPr>
        <w:t>сударственного кадастра животного мира осуществляются за счет средств государственного бюджета.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Пользователи животного мира обязаны ежегодно проводить учет используемых ими объектов животного мира и объемов их изъятия и предоставлять полученные данные в Го</w:t>
      </w:r>
      <w:r>
        <w:rPr>
          <w:rFonts w:ascii="Times New Roman" w:hAnsi="Times New Roman" w:cs="Times New Roman"/>
          <w:color w:val="000000"/>
        </w:rPr>
        <w:t xml:space="preserve">сударственный комитет Республики Узбекистан по охране природы и органы государственной статистики. 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Порядок государственного учета животных и учета объемов их использования, ведения государственного кадастра животного мира утверждается Кабинетом Министров </w:t>
      </w:r>
      <w:r>
        <w:rPr>
          <w:rFonts w:ascii="Times New Roman" w:hAnsi="Times New Roman" w:cs="Times New Roman"/>
          <w:color w:val="000000"/>
        </w:rPr>
        <w:t>Республики Узбекистан.</w:t>
      </w:r>
    </w:p>
    <w:p w:rsidR="00000000" w:rsidRDefault="00AE1595">
      <w:pPr>
        <w:shd w:val="clear" w:color="auto" w:fill="FFFFFF"/>
        <w:ind w:firstLine="851"/>
        <w:jc w:val="both"/>
        <w:divId w:val="109944629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4" name="그림 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69411750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3" w:anchor="36088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ведения государственного кадастра животного мира Республики Узбекистан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, утвержденное постановлением Кабинета Министров Республики Узбекистан от 5 сентября 2000 года № 343.</w:t>
      </w:r>
    </w:p>
    <w:p w:rsidR="00000000" w:rsidRDefault="00AE1595">
      <w:pPr>
        <w:shd w:val="clear" w:color="auto" w:fill="FFFFFF"/>
        <w:divId w:val="90950962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86614132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11.07.03.00 Государственный учет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 животных. Государственный кадастр и мониторинг животного мира]</w:t>
      </w:r>
    </w:p>
    <w:p w:rsidR="00000000" w:rsidRDefault="00AE1595">
      <w:pPr>
        <w:shd w:val="clear" w:color="auto" w:fill="FFFFFF"/>
        <w:ind w:firstLine="851"/>
        <w:jc w:val="both"/>
        <w:divId w:val="12185291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Мониторинг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Наблюдение, сбор, обобщение и анализ информации о состоянии объектов животного мира и среды их обитания проводятся по единой системе государственного мониторинга окружающей природной среды в порядке, установленном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72563942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Контроль за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охраной и использованием животного мира</w:t>
      </w:r>
    </w:p>
    <w:p w:rsidR="00000000" w:rsidRDefault="00AE1595">
      <w:pPr>
        <w:shd w:val="clear" w:color="auto" w:fill="FFFFFF"/>
        <w:ind w:firstLine="851"/>
        <w:jc w:val="both"/>
        <w:divId w:val="127304795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4" w:anchor="2936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 контроль за охраной и использованием животного мира осуществляется органами государственной власти на мес</w:t>
      </w:r>
      <w:r>
        <w:rPr>
          <w:rFonts w:ascii="Times New Roman" w:hAnsi="Times New Roman" w:cs="Times New Roman"/>
          <w:color w:val="000000"/>
        </w:rPr>
        <w:t>тах, Государственным комитетом Республики Узбекистан по охране природы, Министерством сельского и водного хозяйства Республики Узбекистан в порядке, установленном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61783592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5" name="그림 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150150885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 законы Республики Узбекистан «</w:t>
      </w:r>
      <w:hyperlink r:id="rId1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Об охране природы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» и «</w:t>
      </w:r>
      <w:hyperlink r:id="rId16" w:anchor="182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О государственном контроле дея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тельности хозяйствующих субъектов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».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10 в редакции </w:t>
      </w:r>
      <w:hyperlink r:id="rId17" w:anchor="245668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4 сентября 2014 года № ЗРУ-373 — СЗ РУ, 2014 г., № 36, ст. 452)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Ведомственный, </w:t>
      </w:r>
      <w:r>
        <w:rPr>
          <w:rFonts w:ascii="Times New Roman" w:hAnsi="Times New Roman" w:cs="Times New Roman"/>
          <w:color w:val="000000"/>
        </w:rPr>
        <w:t>производственный и общественный контроль за охраной и использованием животного мира осуществляется в соответствии с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58001699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6" name="그림 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66147311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Республики Узбекистан «Об экологическом контроле»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.</w:t>
      </w:r>
    </w:p>
    <w:p w:rsidR="00000000" w:rsidRDefault="00AE1595">
      <w:pPr>
        <w:shd w:val="clear" w:color="auto" w:fill="FFFFFF"/>
        <w:ind w:firstLine="851"/>
        <w:jc w:val="both"/>
        <w:divId w:val="166902164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Особые требования по охране и использованию животного мира и среды его обитания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Основными требованиями по охране и использованию животного мира и среды его обитания являются: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сохранение видового разнообразия и целостности сообществ, животных в состоянии естественной свободы;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сохранение среды обитания, условий размножения и путей миграции животных;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рациональное использованием восстановление и воспроизводство объектов животного м</w:t>
      </w:r>
      <w:r>
        <w:rPr>
          <w:rFonts w:ascii="Times New Roman" w:hAnsi="Times New Roman" w:cs="Times New Roman"/>
          <w:color w:val="000000"/>
        </w:rPr>
        <w:t>ира;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регулирование численности объектов животного мира в целях охраны здоровья населения и предотвращения ущерба физическим и юридическим лицам.</w:t>
      </w:r>
    </w:p>
    <w:p w:rsidR="00000000" w:rsidRDefault="00AE1595">
      <w:pPr>
        <w:shd w:val="clear" w:color="auto" w:fill="FFFFFF"/>
        <w:ind w:firstLine="851"/>
        <w:jc w:val="both"/>
        <w:divId w:val="118070081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Согласование программ и мероприятий по охране и использованию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Проекты программ и меро</w:t>
      </w:r>
      <w:r>
        <w:rPr>
          <w:rFonts w:ascii="Times New Roman" w:hAnsi="Times New Roman" w:cs="Times New Roman"/>
          <w:color w:val="000000"/>
        </w:rPr>
        <w:t>приятий по охране и использованию животного мира, разрабатываемые пользователями животного мира, согласовываются с Государственным комитетом Республики Узбекистан по охране природы в порядке, установленном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11575930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Экономическое стимул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ирование охраны и рационального использования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Экономическое стимулирование охраны и рационального использования, в том числе воспроизводства животного мира осуществляется путем предоставления налоговых и иных льгот юридическим и физическим л</w:t>
      </w:r>
      <w:r>
        <w:rPr>
          <w:rFonts w:ascii="Times New Roman" w:hAnsi="Times New Roman" w:cs="Times New Roman"/>
          <w:color w:val="000000"/>
        </w:rPr>
        <w:t>ицам, обеспечивающим охрану и рациональное использование животного мира, а также охрану и улучшение состояния среды его обитания.</w:t>
      </w:r>
    </w:p>
    <w:p w:rsidR="00000000" w:rsidRDefault="00AE1595">
      <w:pPr>
        <w:shd w:val="clear" w:color="auto" w:fill="FFFFFF"/>
        <w:divId w:val="177828594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94542291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7.05.00 Пользование животным миром и его виды]</w:t>
      </w:r>
    </w:p>
    <w:p w:rsidR="00000000" w:rsidRDefault="00AE1595">
      <w:pPr>
        <w:shd w:val="clear" w:color="auto" w:fill="FFFFFF"/>
        <w:jc w:val="center"/>
        <w:divId w:val="199348033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II. ПОЛЬЗОВАНИЕ ЖИВОТНЫМ МИРОМ. ВИДЫ И СПОСОБЫ ПОЛЬЗОВАНИЯ</w:t>
      </w:r>
    </w:p>
    <w:p w:rsidR="00000000" w:rsidRDefault="00AE1595">
      <w:pPr>
        <w:shd w:val="clear" w:color="auto" w:fill="FFFFFF"/>
        <w:ind w:firstLine="851"/>
        <w:jc w:val="both"/>
        <w:divId w:val="176379626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Пользователи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Пользователями животного мира могут быть юридические и физические лица.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Пользователи осуществляют принадлежащее</w:t>
      </w:r>
      <w:r>
        <w:rPr>
          <w:rFonts w:ascii="Times New Roman" w:hAnsi="Times New Roman" w:cs="Times New Roman"/>
          <w:color w:val="000000"/>
        </w:rPr>
        <w:t xml:space="preserve"> им право пользования объектами животного мира на условиях и в порядке, установленных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78488624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7" name="그림 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80053837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Для подробной информации см. постановление Верховного Совета Республики Узбекистан от 3 сентября 19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93 года «Об усилении охраны ценных и исчезающих видов растений и животных и упорядочении их использования», постановление Кабинета Министров Республики Узбекистан от 10 апреля 1991 года № 95 «Об утверждении Положения об охоте и ведении охотничье-рыболовног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 хозяйства на территории Республики Узбекистан» и </w:t>
      </w:r>
      <w:hyperlink r:id="rId1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15 декабря 1993 года № 600 «О мерах по усилению охраны диких животных и растений и упорядочению их использов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ания».</w:t>
      </w:r>
    </w:p>
    <w:p w:rsidR="00000000" w:rsidRDefault="00AE1595">
      <w:pPr>
        <w:shd w:val="clear" w:color="auto" w:fill="FFFFFF"/>
        <w:ind w:firstLine="851"/>
        <w:jc w:val="both"/>
        <w:divId w:val="8121876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Пользование объектами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объектами животного мира осуществляется в порядке общего и специального пользования.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Общее пользование объектами животного мира осуществляется физическими лицами бесплатно в порядке и размерах, установленных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Специальное пользование объектами животного мира осуществляется за плату на основании разрешений, выдаваемых в пор</w:t>
      </w:r>
      <w:r>
        <w:rPr>
          <w:rFonts w:ascii="Times New Roman" w:hAnsi="Times New Roman" w:cs="Times New Roman"/>
          <w:color w:val="000000"/>
        </w:rPr>
        <w:t>ядке, установленном Кабинетом Министров Республики Узбекистан.</w:t>
      </w:r>
    </w:p>
    <w:p w:rsidR="00000000" w:rsidRDefault="00AE1595">
      <w:pPr>
        <w:shd w:val="clear" w:color="auto" w:fill="FFFFFF"/>
        <w:ind w:firstLine="851"/>
        <w:jc w:val="both"/>
        <w:divId w:val="205627059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8" name="그림 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23215778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 Положение об охоте и введении охотничье-рыболовного хозяйства на территории Республики Узбекистан, утвержденное постановлен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ием Кабинета Министров Республики Узбекистан от 10 апреля 1991 года № 95 и </w:t>
      </w:r>
      <w:hyperlink r:id="rId2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Правила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охоты и рыболовства на территории Республики Узбекистан (рег. № 337 от 1 мая 1997 г.).</w:t>
      </w:r>
    </w:p>
    <w:p w:rsidR="00000000" w:rsidRDefault="00AE1595">
      <w:pPr>
        <w:shd w:val="clear" w:color="auto" w:fill="FFFFFF"/>
        <w:ind w:firstLine="851"/>
        <w:jc w:val="both"/>
        <w:divId w:val="205226563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и обязанности пользователей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Пользователи животного мира имеют право: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пользоваться объектами животного мира в соответствии с условиями их предоставления;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обладать собственностью на добытые объекты животного мира и продукцию, полученную от них.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Юридические лица, ведущие охотничье или рыболовное хозяйство вправе: 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выдавать физическим лицам разрешения на использование объектов животного мира в пределах установ</w:t>
      </w:r>
      <w:r>
        <w:rPr>
          <w:rFonts w:ascii="Times New Roman" w:hAnsi="Times New Roman" w:cs="Times New Roman"/>
          <w:color w:val="000000"/>
        </w:rPr>
        <w:t>ленных норм;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заключать договоры с юридическими и физическими лицами на использование ими объектов животного мира в промысловых целях в пределах установленных норм;</w:t>
      </w:r>
    </w:p>
    <w:p w:rsidR="00000000" w:rsidRDefault="00AE1595">
      <w:pPr>
        <w:shd w:val="clear" w:color="auto" w:fill="FFFFFF"/>
        <w:ind w:firstLine="851"/>
        <w:jc w:val="both"/>
        <w:divId w:val="129205279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9" name="그림 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75224571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В соответствии с </w:t>
      </w:r>
      <w:hyperlink r:id="rId21" w:anchor="41473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Положением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закрепления и использования естественных рыбохозяйственных водоемов республики, утвержденным постановлением Кабинета Министров от 13 августа 2003 года № 350, рыболовным предприятиям запрещается сдавать закрепленный водоем в субаренду.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перерабатыв</w:t>
      </w:r>
      <w:r>
        <w:rPr>
          <w:rFonts w:ascii="Times New Roman" w:hAnsi="Times New Roman" w:cs="Times New Roman"/>
          <w:color w:val="000000"/>
        </w:rPr>
        <w:t>ать охотничью и рыболовную продукцию и производить изделия из объектов животного мира;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использовать и реализовывать продукцию, изделия, произведенные из объектов животного мира;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использовать искусственно выращенные виды животных, выпущенных в естественную </w:t>
      </w:r>
      <w:r>
        <w:rPr>
          <w:rFonts w:ascii="Times New Roman" w:hAnsi="Times New Roman" w:cs="Times New Roman"/>
          <w:color w:val="000000"/>
        </w:rPr>
        <w:t>среду обитания.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Пользователи животного мира обязаны: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соблюдать установленные нормы и сроки пользования животным миром;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обеспечивать охрану животного мира;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пользоваться животным миром способами, не допускающими нарушения целостности естественных сообществ и</w:t>
      </w:r>
      <w:r>
        <w:rPr>
          <w:rFonts w:ascii="Times New Roman" w:hAnsi="Times New Roman" w:cs="Times New Roman"/>
          <w:color w:val="000000"/>
        </w:rPr>
        <w:t xml:space="preserve"> обеспечивающими сохранение животных, непредоставленных в пользование;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допускать нарушения среды обитания животных;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проводить учет численности животных и учет объемов их использования;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проводить мероприятия, направленные на восстановление и воспроизводс</w:t>
      </w:r>
      <w:r>
        <w:rPr>
          <w:rFonts w:ascii="Times New Roman" w:hAnsi="Times New Roman" w:cs="Times New Roman"/>
          <w:color w:val="000000"/>
        </w:rPr>
        <w:t>тво животного мира.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Пользователи животным миром могут иметь другие права и обязанности, установленные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98832103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Виды и способы пользования животным миром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Видами пользования животным миром являются: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охота;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рыболовство;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животн</w:t>
      </w:r>
      <w:r>
        <w:rPr>
          <w:rFonts w:ascii="Times New Roman" w:hAnsi="Times New Roman" w:cs="Times New Roman"/>
          <w:color w:val="000000"/>
        </w:rPr>
        <w:t>ым миром в научных, культурно-просветительных, воспитательных и эстетических целях;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 полезных свойств жизнедеятельности животных;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 животных в целях получения продуктов их жизнедеятельности.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 могут быть предусмотре</w:t>
      </w:r>
      <w:r>
        <w:rPr>
          <w:rFonts w:ascii="Times New Roman" w:hAnsi="Times New Roman" w:cs="Times New Roman"/>
          <w:color w:val="000000"/>
        </w:rPr>
        <w:t>ны и другие виды пользования животным миром.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животным миром осуществляется посредством изъятия объектов животного мира из среды их обитания или без их изъятия.</w:t>
      </w:r>
    </w:p>
    <w:p w:rsidR="00000000" w:rsidRDefault="00AE1595">
      <w:pPr>
        <w:shd w:val="clear" w:color="auto" w:fill="FFFFFF"/>
        <w:divId w:val="35615290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84555779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11.07.08.00 Охота и ведение охотничьего хозяйства]</w:t>
      </w:r>
    </w:p>
    <w:p w:rsidR="00000000" w:rsidRDefault="00AE1595">
      <w:pPr>
        <w:shd w:val="clear" w:color="auto" w:fill="FFFFFF"/>
        <w:divId w:val="67693122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AE1595">
      <w:pPr>
        <w:shd w:val="clear" w:color="auto" w:fill="FFFFFF"/>
        <w:divId w:val="203818968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Охота и рыболовство / Охота]</w:t>
      </w:r>
    </w:p>
    <w:p w:rsidR="00000000" w:rsidRDefault="00AE1595">
      <w:pPr>
        <w:shd w:val="clear" w:color="auto" w:fill="FFFFFF"/>
        <w:ind w:firstLine="851"/>
        <w:jc w:val="both"/>
        <w:divId w:val="73420410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Охота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Охотой признаются поиск, выслеживание</w:t>
      </w:r>
      <w:r>
        <w:rPr>
          <w:rFonts w:ascii="Times New Roman" w:hAnsi="Times New Roman" w:cs="Times New Roman"/>
          <w:color w:val="000000"/>
        </w:rPr>
        <w:t xml:space="preserve"> и преследование с целью добычи, попытка добычи или добыча (отстрел, отлов) диких животных, обитающих в состоянии естественной свободы.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Охота может быть промысловой, любительской и спортивной.</w:t>
      </w:r>
    </w:p>
    <w:p w:rsidR="00000000" w:rsidRDefault="00AE1595">
      <w:pPr>
        <w:shd w:val="clear" w:color="auto" w:fill="FFFFFF"/>
        <w:ind w:firstLine="851"/>
        <w:jc w:val="both"/>
        <w:divId w:val="2615680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0" name="그림 1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172532687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Для доп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олнительной информации см. Положение об охоте и введении охотничье-рыболовного хозяйства на территории Республики Узбекистан, утвержденное постановлением Кабинета Министров Республики Узбекистан от 10 апреля 1991 года № 95 и </w:t>
      </w:r>
      <w:hyperlink r:id="rId2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Правила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охоты и рыболовства на территории Республики Узбекистан (рег. № 337 от 1 мая 1997 г.)</w:t>
      </w:r>
    </w:p>
    <w:p w:rsidR="00000000" w:rsidRDefault="00AE1595">
      <w:pPr>
        <w:shd w:val="clear" w:color="auto" w:fill="FFFFFF"/>
        <w:divId w:val="91632972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92414840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11.07.09.00 Регулирование рыболовства и рыбоводства]</w:t>
      </w:r>
    </w:p>
    <w:p w:rsidR="00000000" w:rsidRDefault="00AE1595">
      <w:pPr>
        <w:shd w:val="clear" w:color="auto" w:fill="FFFFFF"/>
        <w:divId w:val="48497891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AE1595">
      <w:pPr>
        <w:shd w:val="clear" w:color="auto" w:fill="FFFFFF"/>
        <w:divId w:val="17203595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Охота и рыболовство / Рыболовство]</w:t>
      </w:r>
    </w:p>
    <w:p w:rsidR="00000000" w:rsidRDefault="00AE1595">
      <w:pPr>
        <w:shd w:val="clear" w:color="auto" w:fill="FFFFFF"/>
        <w:ind w:firstLine="851"/>
        <w:jc w:val="both"/>
        <w:divId w:val="7039177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Рыболовство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Рыболовством признается</w:t>
      </w:r>
      <w:r>
        <w:rPr>
          <w:rFonts w:ascii="Times New Roman" w:hAnsi="Times New Roman" w:cs="Times New Roman"/>
          <w:color w:val="000000"/>
        </w:rPr>
        <w:t xml:space="preserve"> лов рыбы и добыча водных беспозвоночных. 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Рыболовство может быть промысловым, любительским и спортивным.</w:t>
      </w:r>
    </w:p>
    <w:p w:rsidR="00000000" w:rsidRDefault="00AE1595">
      <w:pPr>
        <w:shd w:val="clear" w:color="auto" w:fill="FFFFFF"/>
        <w:ind w:firstLine="851"/>
        <w:jc w:val="both"/>
        <w:divId w:val="209859823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1" name="그림 1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62030734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Положение об охоте и ведении охотничье-рыболовного хозяйства на территории Республики Узбекистан, утвержденное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постановлением Кабинета Министров Республики Узбекистан от 10 апреля 1991 года № 95, </w:t>
      </w:r>
      <w:hyperlink r:id="rId23" w:anchor="41473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закрепления и использования естественных рыбохозяйственных водоемов республики, утвержденное постано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влением Кабинета Министров от 13 августа 2003 года № 350 и </w:t>
      </w:r>
      <w:hyperlink r:id="rId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Правила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охоты и рыболовства на территории Республики Узбекистан (рег. № 337 от 1 мая 1997 г.).</w:t>
      </w:r>
    </w:p>
    <w:p w:rsidR="00000000" w:rsidRDefault="00AE1595">
      <w:pPr>
        <w:shd w:val="clear" w:color="auto" w:fill="FFFFFF"/>
        <w:ind w:firstLine="851"/>
        <w:jc w:val="both"/>
        <w:divId w:val="156769196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Запрещенные способы охоты и рыболовства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проведен</w:t>
      </w:r>
      <w:r>
        <w:rPr>
          <w:rFonts w:ascii="Times New Roman" w:hAnsi="Times New Roman" w:cs="Times New Roman"/>
          <w:color w:val="000000"/>
        </w:rPr>
        <w:t>ии охоты и рыболовства запрещается применение общеопасных орудий и способов.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Запрещается охота на животных, терпящих бедствие и находящихся в неестественных для них условиях.</w:t>
      </w:r>
    </w:p>
    <w:p w:rsidR="00000000" w:rsidRDefault="00AE1595">
      <w:pPr>
        <w:shd w:val="clear" w:color="auto" w:fill="FFFFFF"/>
        <w:divId w:val="16254999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63683375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11.07.11.00 Пользование животным миром в культурно-просветительных, воспитательных, научно-исследовательских и эстетических целях]</w:t>
      </w:r>
    </w:p>
    <w:p w:rsidR="00000000" w:rsidRDefault="00AE1595">
      <w:pPr>
        <w:shd w:val="clear" w:color="auto" w:fill="FFFFFF"/>
        <w:ind w:firstLine="851"/>
        <w:jc w:val="both"/>
        <w:divId w:val="19250115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ользование животным миром в научных, культурно-просветительных, воспитательных и эстетических целях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животным миром в научных, культурно-просветительных, воспитательных и эстетических целях допускается с изъятием и без изъятия объектов животного</w:t>
      </w:r>
      <w:r>
        <w:rPr>
          <w:rFonts w:ascii="Times New Roman" w:hAnsi="Times New Roman" w:cs="Times New Roman"/>
          <w:color w:val="000000"/>
        </w:rPr>
        <w:t xml:space="preserve"> мира из среды их обитания в порядке, установленном законодательством.</w:t>
      </w:r>
    </w:p>
    <w:p w:rsidR="00000000" w:rsidRDefault="00AE1595">
      <w:pPr>
        <w:shd w:val="clear" w:color="auto" w:fill="FFFFFF"/>
        <w:divId w:val="70329338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42711779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11.07.12.00 Пользование животным миром в целях получения продуктов их жизнедеятельности или иных полезных свойств животных]</w:t>
      </w:r>
    </w:p>
    <w:p w:rsidR="00000000" w:rsidRDefault="00AE1595">
      <w:pPr>
        <w:shd w:val="clear" w:color="auto" w:fill="FFFFFF"/>
        <w:ind w:firstLine="851"/>
        <w:jc w:val="both"/>
        <w:divId w:val="131329444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Использо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вание полезных свойств жизнедеятельности животных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Использование полезных свойств жизнедеятельности животных — почвообразователей, естественных санитаров среды, опылителей растений, а также других полезных свойств объектов животного мира осуществляется без </w:t>
      </w:r>
      <w:r>
        <w:rPr>
          <w:rFonts w:ascii="Times New Roman" w:hAnsi="Times New Roman" w:cs="Times New Roman"/>
          <w:color w:val="000000"/>
        </w:rPr>
        <w:t>изъятия их из среды обитания и причинения вреда им или среде их обитания.</w:t>
      </w:r>
    </w:p>
    <w:p w:rsidR="00000000" w:rsidRDefault="00AE1595">
      <w:pPr>
        <w:shd w:val="clear" w:color="auto" w:fill="FFFFFF"/>
        <w:divId w:val="55562268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20895669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11.07.12.00 Пользование животным миром в целях получения про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дуктов их жизнедеятельности или иных полезных свойств животных]</w:t>
      </w:r>
    </w:p>
    <w:p w:rsidR="00000000" w:rsidRDefault="00AE1595">
      <w:pPr>
        <w:shd w:val="clear" w:color="auto" w:fill="FFFFFF"/>
        <w:ind w:firstLine="851"/>
        <w:jc w:val="both"/>
        <w:divId w:val="118431886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Использование животных в целях получения продуктов их жизнедеятельности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Использование животных в целях получения от них продуктов жизнедеятельности допускается без изъятия объектов </w:t>
      </w:r>
      <w:r>
        <w:rPr>
          <w:rFonts w:ascii="Times New Roman" w:hAnsi="Times New Roman" w:cs="Times New Roman"/>
          <w:color w:val="000000"/>
        </w:rPr>
        <w:t>животного мира из среды обитания и их уничтожения, а также без нарушения среды и обитания в порядке, установленном законодательством.</w:t>
      </w:r>
    </w:p>
    <w:p w:rsidR="00000000" w:rsidRDefault="00AE1595">
      <w:pPr>
        <w:shd w:val="clear" w:color="auto" w:fill="FFFFFF"/>
        <w:divId w:val="90757376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91678463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11.00.00.00 Окружающая природная среда и природные ресурсы / 11.07.00.00 Охрана и использование животного мира / 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11.07.14.00 Регулирование численности объектов животного мира]</w:t>
      </w:r>
    </w:p>
    <w:p w:rsidR="00000000" w:rsidRDefault="00AE1595">
      <w:pPr>
        <w:shd w:val="clear" w:color="auto" w:fill="FFFFFF"/>
        <w:ind w:firstLine="851"/>
        <w:jc w:val="both"/>
        <w:divId w:val="92191389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Регулирование численности объектов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Регулирование численности объектов животного мира осуществляется на основе квот. Квоты утверждаются Государственным комитетом Респуб</w:t>
      </w:r>
      <w:r>
        <w:rPr>
          <w:rFonts w:ascii="Times New Roman" w:hAnsi="Times New Roman" w:cs="Times New Roman"/>
          <w:color w:val="000000"/>
        </w:rPr>
        <w:t>лики Узбекистан по охране природы на основании данных учета и заключений Академии наук Республики Узбекистан в порядке, установленном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охраны отдельных видов животных Государственным комитетом Республики Узбекистан по охране приро</w:t>
      </w:r>
      <w:r>
        <w:rPr>
          <w:rFonts w:ascii="Times New Roman" w:hAnsi="Times New Roman" w:cs="Times New Roman"/>
          <w:color w:val="000000"/>
        </w:rPr>
        <w:t>ды на основании заключений Академии наук Республики Узбекистан могут быть установлены ограничения или запреты на пользование либо отдельные виды пользования этими видами животных.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охраны здоровья населения, профилактики заболеваний сельскохозяйстве</w:t>
      </w:r>
      <w:r>
        <w:rPr>
          <w:rFonts w:ascii="Times New Roman" w:hAnsi="Times New Roman" w:cs="Times New Roman"/>
          <w:color w:val="000000"/>
        </w:rPr>
        <w:t>нных и других домашних животных, предотвращения ущерба юридическими физическим лицам, поддержания видового разнообразия животного мира проводятся мероприятия по регулированию численности отдельных видов диких животных.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Мероприятия по регулированию численно</w:t>
      </w:r>
      <w:r>
        <w:rPr>
          <w:rFonts w:ascii="Times New Roman" w:hAnsi="Times New Roman" w:cs="Times New Roman"/>
          <w:color w:val="000000"/>
        </w:rPr>
        <w:t>сти отдельных видов животных должны осуществляться способами, исключающими причинение вреда другим видам животных и обеспечивающими сохранность среды их обитания с учетом заключения Академии наук Республики Узбекистан и по согласованию с соответствующими г</w:t>
      </w:r>
      <w:r>
        <w:rPr>
          <w:rFonts w:ascii="Times New Roman" w:hAnsi="Times New Roman" w:cs="Times New Roman"/>
          <w:color w:val="000000"/>
        </w:rPr>
        <w:t>осударственными органами, осуществляющими охрану и использование земельных, водных и лесных ресурсов.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Виды животных, численность которых подлежит регулированию, и порядок проведения мероприятий по регулированию их численности определяются законодательством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E1595">
      <w:pPr>
        <w:shd w:val="clear" w:color="auto" w:fill="FFFFFF"/>
        <w:divId w:val="16568081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48034213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11.07.08.00 Охота и ведение охотничьего хозяйства]</w:t>
      </w:r>
    </w:p>
    <w:p w:rsidR="00000000" w:rsidRDefault="00AE1595">
      <w:pPr>
        <w:shd w:val="clear" w:color="auto" w:fill="FFFFFF"/>
        <w:ind w:firstLine="851"/>
        <w:jc w:val="both"/>
        <w:divId w:val="124695537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Ведение охотничьего и рыболовного хозяйства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Ведение охотничьего и рыболовного хозяйства осуществляется юридическими и физическими лицами на основе: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государственной экологической экспертизы проектов охотничьих и рыболовных угодий;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материалов учета численности животных и состояния охотничьих и рыболов</w:t>
      </w:r>
      <w:r>
        <w:rPr>
          <w:rFonts w:ascii="Times New Roman" w:hAnsi="Times New Roman" w:cs="Times New Roman"/>
          <w:color w:val="000000"/>
        </w:rPr>
        <w:t>ных угодий;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квот и разрешений на право пользования животным миром, договоров о проведении мероприятий по охране, использованию, воспроизводству объектов животного мира и среды их обитания.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Положение об охоте и ведении охотничьего и рыболовного хозяйства ут</w:t>
      </w:r>
      <w:r>
        <w:rPr>
          <w:rFonts w:ascii="Times New Roman" w:hAnsi="Times New Roman" w:cs="Times New Roman"/>
          <w:color w:val="000000"/>
        </w:rPr>
        <w:t>верждается Кабинетом Министров Республики Узбекистан.</w:t>
      </w:r>
    </w:p>
    <w:p w:rsidR="00000000" w:rsidRDefault="00AE1595">
      <w:pPr>
        <w:shd w:val="clear" w:color="auto" w:fill="FFFFFF"/>
        <w:ind w:firstLine="851"/>
        <w:jc w:val="both"/>
        <w:divId w:val="124388002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2" name="그림 1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175736232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Постановлением Кабинета Министров Республики Узбекистан от 10 апреля 1991 года № 95 утверждено Положение об охоте и введении охотничье-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рыболовного хозяйства на территории Республики Узбекистан.</w:t>
      </w:r>
    </w:p>
    <w:p w:rsidR="00000000" w:rsidRDefault="00AE1595">
      <w:pPr>
        <w:shd w:val="clear" w:color="auto" w:fill="FFFFFF"/>
        <w:divId w:val="19064880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58441100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11.07.16.00 Переселение, скрещивание (гибридизация), содержание и разведение животных в полуневольных и невольных условиях. Зоологические колле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кции]</w:t>
      </w:r>
    </w:p>
    <w:p w:rsidR="00000000" w:rsidRDefault="00AE1595">
      <w:pPr>
        <w:shd w:val="clear" w:color="auto" w:fill="FFFFFF"/>
        <w:ind w:firstLine="851"/>
        <w:jc w:val="both"/>
        <w:divId w:val="136493783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Переселение, акклиматизация и скрещивание животных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Переселение диких животных в новые места обитания, акклиматизация новых для фауны видов диких животных, а также мероприятия по скрещиванию диких животных допускаются в научно-исследователь</w:t>
      </w:r>
      <w:r>
        <w:rPr>
          <w:rFonts w:ascii="Times New Roman" w:hAnsi="Times New Roman" w:cs="Times New Roman"/>
          <w:color w:val="000000"/>
        </w:rPr>
        <w:t>ских и хозяйственных целях по разрешению Государственного комитета Республики Узбекистан по охране природы с учетом заключения Академии наук Республики Узбекистан.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Самовольное проведение переселения, акклиматизации и скрещивания диких животных запрещается.</w:t>
      </w:r>
    </w:p>
    <w:p w:rsidR="00000000" w:rsidRDefault="00AE1595">
      <w:pPr>
        <w:shd w:val="clear" w:color="auto" w:fill="FFFFFF"/>
        <w:divId w:val="31669504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48674993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11.07.07.00 Прекращение права пользования животным миром]</w:t>
      </w:r>
    </w:p>
    <w:p w:rsidR="00000000" w:rsidRDefault="00AE1595">
      <w:pPr>
        <w:shd w:val="clear" w:color="auto" w:fill="FFFFFF"/>
        <w:ind w:firstLine="851"/>
        <w:jc w:val="both"/>
        <w:divId w:val="106221566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Прекращение права пользования животным миром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 пользования ж</w:t>
      </w:r>
      <w:r>
        <w:rPr>
          <w:rFonts w:ascii="Times New Roman" w:hAnsi="Times New Roman" w:cs="Times New Roman"/>
          <w:color w:val="000000"/>
        </w:rPr>
        <w:t>ивотным миром прекращается в случаях: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истечения надобности в пользовании или отказа от него;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истечения установленного срока пользования;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нарушения законодательства об охране и использовании животного мира возникновении необходимости в изъятии из пользовани</w:t>
      </w:r>
      <w:r>
        <w:rPr>
          <w:rFonts w:ascii="Times New Roman" w:hAnsi="Times New Roman" w:cs="Times New Roman"/>
          <w:color w:val="000000"/>
        </w:rPr>
        <w:t>я объектов животного мира в целях их охраны;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ликвидации юридического лица, которому было предоставлено право пользования.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 могут быть предусмотрены и иные основания для прекращения права пользования животным миром.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 пользования животн</w:t>
      </w:r>
      <w:r>
        <w:rPr>
          <w:rFonts w:ascii="Times New Roman" w:hAnsi="Times New Roman" w:cs="Times New Roman"/>
          <w:color w:val="000000"/>
        </w:rPr>
        <w:t>ым миром прекращается путем аннулирования разрешений в порядке, установленном законодательством.</w:t>
      </w:r>
    </w:p>
    <w:p w:rsidR="00000000" w:rsidRDefault="00AE1595">
      <w:pPr>
        <w:shd w:val="clear" w:color="auto" w:fill="FFFFFF"/>
        <w:divId w:val="205110850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54626320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11.00.00.00 Окружающая природная среда и природные ресурсы / 11.07.00.00 Охрана и использование животного мира / 11.07.16.00 Переселение, скрещивание 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(гибридизация), содержание и разведение животных в полуневольных и невольных условиях. Зоологические коллекции]</w:t>
      </w:r>
    </w:p>
    <w:p w:rsidR="00000000" w:rsidRDefault="00AE1595">
      <w:pPr>
        <w:shd w:val="clear" w:color="auto" w:fill="FFFFFF"/>
        <w:ind w:firstLine="851"/>
        <w:jc w:val="both"/>
        <w:divId w:val="159327315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Создание и пополнение зоологических коллекций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животным миром с целью создания и пополнения зоологических коллекций юридич</w:t>
      </w:r>
      <w:r>
        <w:rPr>
          <w:rFonts w:ascii="Times New Roman" w:hAnsi="Times New Roman" w:cs="Times New Roman"/>
          <w:color w:val="000000"/>
        </w:rPr>
        <w:t>ескими лицами, путем изъятия животных из среды их обитания осуществляется в соответствии с установленными правилами.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создания, пополнения, хранения, использования и учета зоологических коллекций, правила торговли зоологическими коллекциями, а также</w:t>
      </w:r>
      <w:r>
        <w:rPr>
          <w:rFonts w:ascii="Times New Roman" w:hAnsi="Times New Roman" w:cs="Times New Roman"/>
          <w:color w:val="000000"/>
        </w:rPr>
        <w:t xml:space="preserve"> правила пересылки и вывоза за пределы Республики Узбекистан объектов зоологических коллекций определяются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21643472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3" name="그림 1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13606997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25" w:anchor="96434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Порядок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содержания в неволе диких животных (в том числе ядовитых) в целях их разведения и получения продуктов их жизнедеятельности, утвержденный постановлением Кабинета Министров от 15 декабря 1993 года № 600.</w:t>
      </w:r>
    </w:p>
    <w:p w:rsidR="00000000" w:rsidRDefault="00AE1595">
      <w:pPr>
        <w:shd w:val="clear" w:color="auto" w:fill="FFFFFF"/>
        <w:ind w:firstLine="851"/>
        <w:jc w:val="both"/>
        <w:divId w:val="98215365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Гос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ударственный учет зоологических коллекций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Зоологические коллекции, представляющие научную, культурно-просветительную, учебно-воспитательную или эстетическую ценность, подлежат государственному учету в Государственном комитете Республики Узбекистан по охране природы.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Юридические и физические лица, </w:t>
      </w:r>
      <w:r>
        <w:rPr>
          <w:rFonts w:ascii="Times New Roman" w:hAnsi="Times New Roman" w:cs="Times New Roman"/>
          <w:color w:val="000000"/>
        </w:rPr>
        <w:t>являющиеся владельцами таких коллекций, обязаны соблюдать правила хранения, учета и использования коллекций объектов животного мира.</w:t>
      </w:r>
    </w:p>
    <w:p w:rsidR="00000000" w:rsidRDefault="00AE1595">
      <w:pPr>
        <w:shd w:val="clear" w:color="auto" w:fill="FFFFFF"/>
        <w:divId w:val="119526982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15179671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11.07.15.00 Охрана объектов животного мира и среды их обитания]</w:t>
      </w:r>
    </w:p>
    <w:p w:rsidR="00000000" w:rsidRDefault="00AE1595">
      <w:pPr>
        <w:shd w:val="clear" w:color="auto" w:fill="FFFFFF"/>
        <w:jc w:val="center"/>
        <w:divId w:val="563178585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III. ОХРАНА ЖИВОТНОГО МИРА</w:t>
      </w:r>
    </w:p>
    <w:p w:rsidR="00000000" w:rsidRDefault="00AE1595">
      <w:pPr>
        <w:shd w:val="clear" w:color="auto" w:fill="FFFFFF"/>
        <w:ind w:firstLine="851"/>
        <w:jc w:val="both"/>
        <w:divId w:val="128596714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Меры по охране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Охрана живо</w:t>
      </w:r>
      <w:r>
        <w:rPr>
          <w:rFonts w:ascii="Times New Roman" w:hAnsi="Times New Roman" w:cs="Times New Roman"/>
          <w:color w:val="000000"/>
        </w:rPr>
        <w:t>тного мира осуществляется путем: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установления правил и норм по охране, рациональному использованию и воспроизводству объектов животного мира;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установления ограничений и запретов в пользовании животным миром;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предотвращения самовольного пользования и других</w:t>
      </w:r>
      <w:r>
        <w:rPr>
          <w:rFonts w:ascii="Times New Roman" w:hAnsi="Times New Roman" w:cs="Times New Roman"/>
          <w:color w:val="000000"/>
        </w:rPr>
        <w:t xml:space="preserve"> нарушений установленного порядка пользования животным миром;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 охраны среды обитания, условий размножения и путей миграции животных;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предотвращения гибели животных при осуществлении хозяйственной и иной деятельности, эксплуатации транспортных ср</w:t>
      </w:r>
      <w:r>
        <w:rPr>
          <w:rFonts w:ascii="Times New Roman" w:hAnsi="Times New Roman" w:cs="Times New Roman"/>
          <w:color w:val="000000"/>
        </w:rPr>
        <w:t>едств;</w:t>
      </w:r>
    </w:p>
    <w:p w:rsidR="00000000" w:rsidRDefault="00AE1595">
      <w:pPr>
        <w:shd w:val="clear" w:color="auto" w:fill="FFFFFF"/>
        <w:ind w:firstLine="851"/>
        <w:jc w:val="both"/>
        <w:divId w:val="6318246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6" w:anchor="2948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образования охраняемых природных территорий;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седьмой статьи 30 в редакции </w:t>
      </w:r>
      <w:hyperlink r:id="rId27" w:anchor="172771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4 января 2011 г. № ЗРУ-278 — СЗ РУ, 2011 г., № 1-2, ст. 1)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разведения в неволе редких и находящихся под угрозой исчезновения видов животных;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оказания помощи животным в случае заболеваний, угрозы их гибели при стихийных бедс</w:t>
      </w:r>
      <w:r>
        <w:rPr>
          <w:rFonts w:ascii="Times New Roman" w:hAnsi="Times New Roman" w:cs="Times New Roman"/>
          <w:color w:val="000000"/>
        </w:rPr>
        <w:t>твиях и вследствие других причин;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 научных исследований, направленных на обоснование мер по охране животного мира;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проведения других мероприятий по охране животного мира.</w:t>
      </w:r>
    </w:p>
    <w:p w:rsidR="00000000" w:rsidRDefault="00AE1595">
      <w:pPr>
        <w:shd w:val="clear" w:color="auto" w:fill="FFFFFF"/>
        <w:ind w:firstLine="851"/>
        <w:jc w:val="both"/>
        <w:divId w:val="165113114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Требования к деятельности, способной оказать влияние на состоян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ие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Деятельность, влияющая на состояние животного мира, среду обитания, условия размножения и пути миграции животных, должна осуществляться с соблюдением требований, обеспечивающих охрану животного мира.</w:t>
      </w:r>
    </w:p>
    <w:p w:rsidR="00000000" w:rsidRDefault="00AE1595">
      <w:pPr>
        <w:shd w:val="clear" w:color="auto" w:fill="FFFFFF"/>
        <w:ind w:firstLine="851"/>
        <w:jc w:val="both"/>
        <w:divId w:val="85203502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Ограничение прав пользовате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лей объектами природы</w:t>
      </w:r>
    </w:p>
    <w:p w:rsidR="00000000" w:rsidRDefault="00AE1595">
      <w:pPr>
        <w:shd w:val="clear" w:color="auto" w:fill="FFFFFF"/>
        <w:ind w:firstLine="851"/>
        <w:jc w:val="both"/>
        <w:divId w:val="52147453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8" w:anchor="2949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интересах охраны животного мира права землепользователей, лесопользователей, водопользователей, водопотребителей и пользователей недрами </w:t>
      </w:r>
      <w:r>
        <w:rPr>
          <w:rFonts w:ascii="Times New Roman" w:hAnsi="Times New Roman" w:cs="Times New Roman"/>
          <w:color w:val="000000"/>
        </w:rPr>
        <w:t>могут быть ограничены и на них могут быть возложены соответствующие обязанности в порядке, установленном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32 в редакции </w:t>
      </w:r>
      <w:hyperlink r:id="rId29" w:anchor="156463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екабря 2009 г. № ЗРУ-240 — СЗ РУ 2009 г., № 52, ст. 555)</w:t>
      </w:r>
    </w:p>
    <w:p w:rsidR="00000000" w:rsidRDefault="00AE1595">
      <w:pPr>
        <w:shd w:val="clear" w:color="auto" w:fill="FFFFFF"/>
        <w:ind w:firstLine="851"/>
        <w:jc w:val="both"/>
        <w:divId w:val="197940879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4" name="그림 1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291831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получения подробной информации см. </w:t>
      </w:r>
      <w:hyperlink r:id="rId30" w:anchor="15037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29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Зе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мельного кодекса Республики Узбекистан, </w:t>
      </w:r>
      <w:hyperlink r:id="rId31" w:anchor="15741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34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Закона «О воде и водопользовании», </w:t>
      </w:r>
      <w:hyperlink r:id="rId32" w:anchor="943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40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Закона «О лесе» и </w:t>
      </w:r>
      <w:hyperlink r:id="rId33" w:anchor="811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10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Закона «О недрах».</w:t>
      </w:r>
    </w:p>
    <w:p w:rsidR="00000000" w:rsidRDefault="00AE1595">
      <w:pPr>
        <w:shd w:val="clear" w:color="auto" w:fill="FFFFFF"/>
        <w:ind w:firstLine="851"/>
        <w:jc w:val="both"/>
        <w:divId w:val="83499744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Предотвращение заболеваний и гибели диких животных при осуществлении хозяйственной и иной деятельности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Юридические и физические лица обязаны принимать меры по предотвращению заболеваний и гибели диких животных при осуществлении любых видов хозяйственной и иной деятельности.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 государственной ветеринарной службы и орган государственной санитарно-эпидемио</w:t>
      </w:r>
      <w:r>
        <w:rPr>
          <w:rFonts w:ascii="Times New Roman" w:hAnsi="Times New Roman" w:cs="Times New Roman"/>
          <w:color w:val="000000"/>
        </w:rPr>
        <w:t>логической службы осуществляют надзор и контроль за возникновением и распространением заболеваний объектов животного мира, регистрацию всех выделенных случаев заболеваний объектов животного мира и предпринимают необходимые меры по предотвращению возникнове</w:t>
      </w:r>
      <w:r>
        <w:rPr>
          <w:rFonts w:ascii="Times New Roman" w:hAnsi="Times New Roman" w:cs="Times New Roman"/>
          <w:color w:val="000000"/>
        </w:rPr>
        <w:t>ния и распространения заболеваний и их ликвидации.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Запрещается выжигание растительности, хранение и применение опасных для объектов животного мира и среды их обитания материалов, сырья и отходов производства без осуществления мер, гарантирующих предотвраще</w:t>
      </w:r>
      <w:r>
        <w:rPr>
          <w:rFonts w:ascii="Times New Roman" w:hAnsi="Times New Roman" w:cs="Times New Roman"/>
          <w:color w:val="000000"/>
        </w:rPr>
        <w:t>ние заболеваний и гибели диких животных.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применении средств защиты растений, стимуляторов их роста минеральных удобрений и других препаратов, используемых в хозяйственной деятельности, должны учитываться требования охраны животного мира и среды обитани</w:t>
      </w:r>
      <w:r>
        <w:rPr>
          <w:rFonts w:ascii="Times New Roman" w:hAnsi="Times New Roman" w:cs="Times New Roman"/>
          <w:color w:val="000000"/>
        </w:rPr>
        <w:t>я животных, установленные законодательством. На отдельных территориях в порядке, определенном законодательством, устанавливаются санитарные зоны, в которых запрещается применение средств защиты растений, стимуляторов их роста, минеральных удобрений и други</w:t>
      </w:r>
      <w:r>
        <w:rPr>
          <w:rFonts w:ascii="Times New Roman" w:hAnsi="Times New Roman" w:cs="Times New Roman"/>
          <w:color w:val="000000"/>
        </w:rPr>
        <w:t>х препаратов.</w:t>
      </w:r>
    </w:p>
    <w:p w:rsidR="00000000" w:rsidRDefault="00AE1595">
      <w:pPr>
        <w:shd w:val="clear" w:color="auto" w:fill="FFFFFF"/>
        <w:ind w:firstLine="851"/>
        <w:jc w:val="both"/>
        <w:divId w:val="140352595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Мероприятия по сохранению среды обитания и условий размножения животных при хозяйственном освоении территории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размещении, проектировании и строительстве населенных пунктов, предприятий, сооружений и других объектов, совершенств</w:t>
      </w:r>
      <w:r>
        <w:rPr>
          <w:rFonts w:ascii="Times New Roman" w:hAnsi="Times New Roman" w:cs="Times New Roman"/>
          <w:color w:val="000000"/>
        </w:rPr>
        <w:t>овании существующих и внедрении новых технологических процессов, введении в хозяйственный оборот заболоченных и занятых кустарником территорий, мелиорации земель, осуществлении лесных пользований, проведении геологоразведочных работ, добыче полезных ископа</w:t>
      </w:r>
      <w:r>
        <w:rPr>
          <w:rFonts w:ascii="Times New Roman" w:hAnsi="Times New Roman" w:cs="Times New Roman"/>
          <w:color w:val="000000"/>
        </w:rPr>
        <w:t>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должны предусматриваться и осуществляться мероприятия по сохранению среды обитания и условий размножения</w:t>
      </w:r>
      <w:r>
        <w:rPr>
          <w:rFonts w:ascii="Times New Roman" w:hAnsi="Times New Roman" w:cs="Times New Roman"/>
          <w:color w:val="000000"/>
        </w:rPr>
        <w:t xml:space="preserve"> животных, а также обеспечиваться неприкосновенность участков, представляющих особую ценность в качестве среды обитания диких животных.</w:t>
      </w:r>
    </w:p>
    <w:p w:rsidR="00000000" w:rsidRDefault="00AE1595">
      <w:pPr>
        <w:shd w:val="clear" w:color="auto" w:fill="FFFFFF"/>
        <w:ind w:firstLine="851"/>
        <w:jc w:val="both"/>
        <w:divId w:val="57844658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Сохранение путей миграции, мест обитания и размножения диких животных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размещении, проектировании и строит</w:t>
      </w:r>
      <w:r>
        <w:rPr>
          <w:rFonts w:ascii="Times New Roman" w:hAnsi="Times New Roman" w:cs="Times New Roman"/>
          <w:color w:val="000000"/>
        </w:rPr>
        <w:t>ельстве транспортных магистралей, линий электропередач и связи, а также гидротехнических сооружений должны разрабатываться и осуществляться мероприятия, обеспечивающие сохранение путей миграции, мест обитания и размножения диких животных.</w:t>
      </w:r>
    </w:p>
    <w:p w:rsidR="00000000" w:rsidRDefault="00AE1595">
      <w:pPr>
        <w:shd w:val="clear" w:color="auto" w:fill="FFFFFF"/>
        <w:ind w:firstLine="851"/>
        <w:jc w:val="both"/>
        <w:divId w:val="84883821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Охрана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 редких и находящихся под угрозой исчезновения видов животных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Редкие и находящиеся под угрозой исчезновения виды животного мира заносятся в Красную книгу.</w:t>
      </w:r>
    </w:p>
    <w:p w:rsidR="00000000" w:rsidRDefault="00AE1595">
      <w:pPr>
        <w:shd w:val="clear" w:color="auto" w:fill="FFFFFF"/>
        <w:ind w:firstLine="851"/>
        <w:jc w:val="both"/>
        <w:divId w:val="9719794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5" name="그림 1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34074280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3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9 марта 1992 года № 109 «О Красной книге Республики Узбекистан».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Действия, которые могут привести к гибели, сокращению численности или нарушению среды обитания</w:t>
      </w:r>
      <w:r>
        <w:rPr>
          <w:rFonts w:ascii="Times New Roman" w:hAnsi="Times New Roman" w:cs="Times New Roman"/>
          <w:color w:val="000000"/>
        </w:rPr>
        <w:t xml:space="preserve"> редких и находящихся под угрозой исчезновения видов животных, не допускаются.</w:t>
      </w:r>
    </w:p>
    <w:p w:rsidR="00000000" w:rsidRDefault="00AE1595">
      <w:pPr>
        <w:shd w:val="clear" w:color="auto" w:fill="FFFFFF"/>
        <w:ind w:firstLine="851"/>
        <w:jc w:val="both"/>
        <w:divId w:val="57628652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Меры по сохранению редких и находящихся под угрозой исчезновения видов животных</w:t>
      </w:r>
    </w:p>
    <w:p w:rsidR="00000000" w:rsidRDefault="00AE1595">
      <w:pPr>
        <w:shd w:val="clear" w:color="auto" w:fill="FFFFFF"/>
        <w:ind w:firstLine="851"/>
        <w:jc w:val="both"/>
        <w:divId w:val="80604703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5" w:anchor="2951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едакцию.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сохранения редких и находящихся под угрозой исчезновения видов животных, воспроизводство которых в естественных условиях невозможно, Государственный комитет Республики Узбекистан по охране природы и Главное управление лесного хозяйства при</w:t>
      </w:r>
      <w:r>
        <w:rPr>
          <w:rFonts w:ascii="Times New Roman" w:hAnsi="Times New Roman" w:cs="Times New Roman"/>
          <w:color w:val="000000"/>
        </w:rPr>
        <w:t xml:space="preserve"> Министерстве сельского и водного хозяйства Республики Узбекистан обязаны принимать меры по созданию необходимых условий для разведения этих видов животных.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(содержание статьи 37 в редакции </w:t>
      </w:r>
      <w:hyperlink r:id="rId36" w:anchor="8379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26 мая 2000 г., № 82-II — Ведомости Олий Мажлиса, 2000 г., № 5-6, ст. 153)</w:t>
      </w:r>
    </w:p>
    <w:p w:rsidR="00000000" w:rsidRDefault="00AE1595">
      <w:pPr>
        <w:shd w:val="clear" w:color="auto" w:fill="FFFFFF"/>
        <w:ind w:firstLine="851"/>
        <w:jc w:val="both"/>
        <w:divId w:val="142927863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добывания редких и находящихся под угрозой исчезновения видов животных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Добывание редких и находящихся под угрозой исчезновения</w:t>
      </w:r>
      <w:r>
        <w:rPr>
          <w:rFonts w:ascii="Times New Roman" w:hAnsi="Times New Roman" w:cs="Times New Roman"/>
          <w:color w:val="000000"/>
        </w:rPr>
        <w:t xml:space="preserve"> видов животных для разведения их в специально созданных условиях и последующего расселения, а также в научно-исследовательских и иных целях допускается на основании разрешений, выдаваемых Кабинетом Министров Республики Узбекистан по представлению Государс</w:t>
      </w:r>
      <w:r>
        <w:rPr>
          <w:rFonts w:ascii="Times New Roman" w:hAnsi="Times New Roman" w:cs="Times New Roman"/>
          <w:color w:val="000000"/>
        </w:rPr>
        <w:t>твенного комитета Республики Узбекистан по охране природы и заключению Академии наук Республики Узбекистан.</w:t>
      </w:r>
    </w:p>
    <w:p w:rsidR="00000000" w:rsidRDefault="00AE1595">
      <w:pPr>
        <w:shd w:val="clear" w:color="auto" w:fill="FFFFFF"/>
        <w:ind w:firstLine="851"/>
        <w:jc w:val="both"/>
        <w:divId w:val="193419578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6" name="그림 1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38869416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Для доп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олнительной информации см. постановление Верховного Совета Республики Узбекистан от 3 сентября 1993 года «Об усилении охраны ценных и исчезающих видов растений и животных и упорядочении их использования».</w:t>
      </w:r>
    </w:p>
    <w:p w:rsidR="00000000" w:rsidRDefault="00AE1595">
      <w:pPr>
        <w:shd w:val="clear" w:color="auto" w:fill="FFFFFF"/>
        <w:jc w:val="center"/>
        <w:divId w:val="466122964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IV. ЗАКЛЮЧИТЕЛЬНЫЕ ПОЛОЖЕНИЯ</w:t>
      </w:r>
    </w:p>
    <w:p w:rsidR="00000000" w:rsidRDefault="00AE1595">
      <w:pPr>
        <w:shd w:val="clear" w:color="auto" w:fill="FFFFFF"/>
        <w:divId w:val="35142144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4846123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11.07.17.00 Ответственность за нарушение законодательства об охране и использовании животного мира. Возмещение ущерба, причиненного животному м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иру (таксы)]</w:t>
      </w:r>
    </w:p>
    <w:p w:rsidR="00000000" w:rsidRDefault="00AE1595">
      <w:pPr>
        <w:shd w:val="clear" w:color="auto" w:fill="FFFFFF"/>
        <w:ind w:firstLine="851"/>
        <w:jc w:val="both"/>
        <w:divId w:val="70386849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Ответственность за нарушение законодательства об охране и использовании животного мира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виновные в нарушении законодательства об охране и использовании животного мира, несут ответственность в установленном порядке.</w:t>
      </w:r>
    </w:p>
    <w:p w:rsidR="00000000" w:rsidRDefault="00AE1595">
      <w:pPr>
        <w:shd w:val="clear" w:color="auto" w:fill="FFFFFF"/>
        <w:ind w:firstLine="851"/>
        <w:jc w:val="both"/>
        <w:divId w:val="127239346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7" name="그림 1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204466997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ст.ст. </w:t>
      </w:r>
      <w:hyperlink r:id="rId37" w:anchor="23070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60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, </w:t>
      </w:r>
      <w:hyperlink r:id="rId38" w:anchor="2042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83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, </w:t>
      </w:r>
      <w:hyperlink r:id="rId39" w:anchor="23325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90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, </w:t>
      </w:r>
      <w:hyperlink r:id="rId40" w:anchor="20448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92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, </w:t>
      </w:r>
      <w:hyperlink r:id="rId41" w:anchor="20448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93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, </w:t>
      </w:r>
      <w:hyperlink r:id="rId42" w:anchor="2044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94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и </w:t>
      </w:r>
      <w:hyperlink r:id="rId43" w:anchor="20450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95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кодекса Республики Узбекистан об административной ответств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енности Республики Узбекистан и ст.ст. 200 и 202 Уголовного кодекса Республики Узбекистан.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Юридические и физические лица обязаны возместить вред, причиненный нарушением законодательства об охране и использовании животного мира, в порядке, установленном зак</w:t>
      </w:r>
      <w:r>
        <w:rPr>
          <w:rFonts w:ascii="Times New Roman" w:hAnsi="Times New Roman" w:cs="Times New Roman"/>
          <w:color w:val="000000"/>
        </w:rPr>
        <w:t>онодательством. Возмещение ущерба не освобождает виновных от ответственности в соответствии с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23155029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8" name="그림 1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39304212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раздел V Положения об охоте и ведении охотничье-рыболовного хозяйства на территории Республики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Узбекистан, утвержденного постановлением Кабинета Министров от 10 апреля 1991 года № 95.</w:t>
      </w:r>
    </w:p>
    <w:p w:rsidR="00000000" w:rsidRDefault="00AE1595">
      <w:pPr>
        <w:shd w:val="clear" w:color="auto" w:fill="FFFFFF"/>
        <w:divId w:val="92406957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E1595">
      <w:pPr>
        <w:shd w:val="clear" w:color="auto" w:fill="FFFFFF"/>
        <w:divId w:val="178287282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11.07.00.00 Охрана и использование животного мира / 11.07.17.00 Ответственность за нарушение зако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нодательства об охране и использовании животного мира. Возмещение ущерба, причиненного животному миру (таксы)]</w:t>
      </w:r>
    </w:p>
    <w:p w:rsidR="00000000" w:rsidRDefault="00AE1595">
      <w:pPr>
        <w:shd w:val="clear" w:color="auto" w:fill="FFFFFF"/>
        <w:ind w:firstLine="851"/>
        <w:jc w:val="both"/>
        <w:divId w:val="109702262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Изъятие незаконно добытых объектов животного мира, полученной из них продукции, оружия и орудий незаконного добывания животных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Незаконно добытые объекты животного мира, полученная из них продукция, оружие и орудие незаконного добывания, в том числе транспортные средства, подлежат изъятию или конфискации в порядке, установленном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24445639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9" name="그림 1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3454957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ст.ст. </w:t>
      </w:r>
      <w:hyperlink r:id="rId44" w:anchor="20329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27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, </w:t>
      </w:r>
      <w:hyperlink r:id="rId45" w:anchor="23325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90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, </w:t>
      </w:r>
      <w:hyperlink r:id="rId46" w:anchor="2044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94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и </w:t>
      </w:r>
      <w:hyperlink r:id="rId47" w:anchor="20700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290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Кодекса Республики Узбекистан об административной ответственности.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невозможности изъятия незаконно добытых животных и полученной из них продукции с виновных лиц взыскивается их стоимость в размерах </w:t>
      </w:r>
      <w:r>
        <w:rPr>
          <w:rFonts w:ascii="Times New Roman" w:hAnsi="Times New Roman" w:cs="Times New Roman"/>
          <w:color w:val="000000"/>
        </w:rPr>
        <w:t>и порядке, предусмотренных законодательством.</w:t>
      </w:r>
    </w:p>
    <w:p w:rsidR="00000000" w:rsidRDefault="00AE1595">
      <w:pPr>
        <w:shd w:val="clear" w:color="auto" w:fill="FFFFFF"/>
        <w:ind w:firstLine="851"/>
        <w:jc w:val="both"/>
        <w:divId w:val="146226906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0" name="그림 2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AE1595">
      <w:pPr>
        <w:shd w:val="clear" w:color="auto" w:fill="FFFFFF"/>
        <w:ind w:firstLine="851"/>
        <w:jc w:val="both"/>
        <w:divId w:val="180199764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Положение об охоте и ведении охотничье-рыболовного хозяйства на территории Республики Узбекистан, утвержденное постановлением Кабинета Министров от 10 апреля 1991 года № 95 и </w:t>
      </w:r>
      <w:hyperlink r:id="rId4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блики Узбекистан от 15 декабря 1993 года № 600 «О мерах по усилению охраны диких животных и растений и упорядочению их использования».</w:t>
      </w:r>
    </w:p>
    <w:p w:rsidR="00000000" w:rsidRDefault="00AE1595">
      <w:pPr>
        <w:shd w:val="clear" w:color="auto" w:fill="FFFFFF"/>
        <w:ind w:firstLine="851"/>
        <w:jc w:val="both"/>
        <w:divId w:val="214022164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Разрешение споров во вопросам пользования животным миром</w:t>
      </w:r>
    </w:p>
    <w:p w:rsidR="00000000" w:rsidRDefault="00AE1595">
      <w:pPr>
        <w:shd w:val="clear" w:color="auto" w:fill="FFFFFF"/>
        <w:ind w:firstLine="851"/>
        <w:jc w:val="both"/>
        <w:divId w:val="5643418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Споры между юридическими и физическими лицами по вопр</w:t>
      </w:r>
      <w:r>
        <w:rPr>
          <w:rFonts w:ascii="Times New Roman" w:hAnsi="Times New Roman" w:cs="Times New Roman"/>
          <w:color w:val="000000"/>
        </w:rPr>
        <w:t>осам пользования животным миром разрешаются в порядке, установленном законодательством.</w:t>
      </w:r>
    </w:p>
    <w:p w:rsidR="00000000" w:rsidRDefault="00AE1595">
      <w:pPr>
        <w:shd w:val="clear" w:color="auto" w:fill="FFFFFF"/>
        <w:jc w:val="right"/>
        <w:divId w:val="17273361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Президент Республики Узбекистан И. КАРИМОВ</w:t>
      </w:r>
    </w:p>
    <w:p w:rsidR="00000000" w:rsidRDefault="00AE1595">
      <w:pPr>
        <w:shd w:val="clear" w:color="auto" w:fill="FFFFFF"/>
        <w:jc w:val="center"/>
        <w:divId w:val="175139009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г. Ташкент,</w:t>
      </w:r>
    </w:p>
    <w:p w:rsidR="00000000" w:rsidRDefault="00AE1595">
      <w:pPr>
        <w:shd w:val="clear" w:color="auto" w:fill="FFFFFF"/>
        <w:jc w:val="center"/>
        <w:divId w:val="166397150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26 декабря 1997 г.,</w:t>
      </w:r>
    </w:p>
    <w:p w:rsidR="00000000" w:rsidRDefault="00AE1595">
      <w:pPr>
        <w:shd w:val="clear" w:color="auto" w:fill="FFFFFF"/>
        <w:jc w:val="center"/>
        <w:divId w:val="161200908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№ 545-I</w:t>
      </w:r>
    </w:p>
    <w:p w:rsidR="00000000" w:rsidRDefault="00AE1595">
      <w:pPr>
        <w:shd w:val="clear" w:color="auto" w:fill="FFFFFF"/>
        <w:divId w:val="564341853"/>
      </w:pPr>
    </w:p>
    <w:p w:rsidR="00AE1595" w:rsidRDefault="00AE1595">
      <w:pPr>
        <w:shd w:val="clear" w:color="auto" w:fill="FFFFFF"/>
        <w:jc w:val="center"/>
        <w:divId w:val="1304458916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(Ведомости Олий Мажлиса Республики Узбекистан, 1998 г., № 1, ст. 14; 2000 г., № 5-6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, ст. 153; Собрание законодательства Республики Узбекистан, 2009 г., № 52, ст. 555; 2011 г., № 1-2, ст. 1; 2014 г., № 36, ст. 452)</w:t>
      </w:r>
    </w:p>
    <w:sectPr w:rsidR="00AE15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80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375A2"/>
    <w:rsid w:val="001375A2"/>
    <w:rsid w:val="00A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13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375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13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37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185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61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250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2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2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60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2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2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2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4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5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37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9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5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33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22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7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66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57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62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29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31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6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8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3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4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03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2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3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7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7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6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5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0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22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41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1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68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72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891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7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11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38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4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68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88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76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38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81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53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3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2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80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78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4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56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50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31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5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99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6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82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85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1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0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5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9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2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5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6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9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44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84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99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57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26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9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5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3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76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6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09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50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08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.uz/ru360546" TargetMode="External"/><Relationship Id="rId18" Type="http://schemas.openxmlformats.org/officeDocument/2006/relationships/hyperlink" Target="http://lex.uz/ru2304949" TargetMode="External"/><Relationship Id="rId26" Type="http://schemas.openxmlformats.org/officeDocument/2006/relationships/hyperlink" Target="http://lex.uz/ru29246?ONDATE=13.01.1998%2000" TargetMode="External"/><Relationship Id="rId39" Type="http://schemas.openxmlformats.org/officeDocument/2006/relationships/hyperlink" Target="http://lex.uz/ru976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x.uz/ru245688" TargetMode="External"/><Relationship Id="rId34" Type="http://schemas.openxmlformats.org/officeDocument/2006/relationships/hyperlink" Target="http://lex.uz/ru400217" TargetMode="External"/><Relationship Id="rId42" Type="http://schemas.openxmlformats.org/officeDocument/2006/relationships/hyperlink" Target="http://lex.uz/ru97661" TargetMode="External"/><Relationship Id="rId47" Type="http://schemas.openxmlformats.org/officeDocument/2006/relationships/hyperlink" Target="http://lex.uz/ru9766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ex.uz/ru2118" TargetMode="External"/><Relationship Id="rId12" Type="http://schemas.openxmlformats.org/officeDocument/2006/relationships/hyperlink" Target="http://lex.uz/ru375711" TargetMode="External"/><Relationship Id="rId17" Type="http://schemas.openxmlformats.org/officeDocument/2006/relationships/hyperlink" Target="http://lex.uz/ru2456409?ONDATE=05.09.2014%2000" TargetMode="External"/><Relationship Id="rId25" Type="http://schemas.openxmlformats.org/officeDocument/2006/relationships/hyperlink" Target="http://lex.uz/ru831833" TargetMode="External"/><Relationship Id="rId33" Type="http://schemas.openxmlformats.org/officeDocument/2006/relationships/hyperlink" Target="http://lex.uz/ru77646" TargetMode="External"/><Relationship Id="rId38" Type="http://schemas.openxmlformats.org/officeDocument/2006/relationships/hyperlink" Target="http://lex.uz/ru97661" TargetMode="External"/><Relationship Id="rId46" Type="http://schemas.openxmlformats.org/officeDocument/2006/relationships/hyperlink" Target="http://lex.uz/ru976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x.uz/ru1824?ONDATE=20.01.1999%2000" TargetMode="External"/><Relationship Id="rId20" Type="http://schemas.openxmlformats.org/officeDocument/2006/relationships/hyperlink" Target="http://lex.uz/ru711879" TargetMode="External"/><Relationship Id="rId29" Type="http://schemas.openxmlformats.org/officeDocument/2006/relationships/hyperlink" Target="http://lex.uz/ru1564055?ONDATE=26.12.2009%2000" TargetMode="External"/><Relationship Id="rId41" Type="http://schemas.openxmlformats.org/officeDocument/2006/relationships/hyperlink" Target="http://lex.uz/ru97661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ru3029504?ONDATE=20.09.2016%2000" TargetMode="External"/><Relationship Id="rId11" Type="http://schemas.openxmlformats.org/officeDocument/2006/relationships/hyperlink" Target="http://lex.uz/ru9760" TargetMode="External"/><Relationship Id="rId24" Type="http://schemas.openxmlformats.org/officeDocument/2006/relationships/hyperlink" Target="http://lex.uz/ru711879" TargetMode="External"/><Relationship Id="rId32" Type="http://schemas.openxmlformats.org/officeDocument/2006/relationships/hyperlink" Target="http://lex.uz/ru86109" TargetMode="External"/><Relationship Id="rId37" Type="http://schemas.openxmlformats.org/officeDocument/2006/relationships/hyperlink" Target="http://lex.uz/ru97661" TargetMode="External"/><Relationship Id="rId40" Type="http://schemas.openxmlformats.org/officeDocument/2006/relationships/hyperlink" Target="http://lex.uz/ru97661" TargetMode="External"/><Relationship Id="rId45" Type="http://schemas.openxmlformats.org/officeDocument/2006/relationships/hyperlink" Target="http://lex.uz/ru97661" TargetMode="External"/><Relationship Id="rId5" Type="http://schemas.openxmlformats.org/officeDocument/2006/relationships/image" Target="file:///C:\image\favicon.gif" TargetMode="External"/><Relationship Id="rId15" Type="http://schemas.openxmlformats.org/officeDocument/2006/relationships/hyperlink" Target="http://lex.uz/ru7065" TargetMode="External"/><Relationship Id="rId23" Type="http://schemas.openxmlformats.org/officeDocument/2006/relationships/hyperlink" Target="http://lex.uz/ru245688" TargetMode="External"/><Relationship Id="rId28" Type="http://schemas.openxmlformats.org/officeDocument/2006/relationships/hyperlink" Target="http://lex.uz/ru29246?ONDATE=13.01.1998%2000" TargetMode="External"/><Relationship Id="rId36" Type="http://schemas.openxmlformats.org/officeDocument/2006/relationships/hyperlink" Target="http://lex.uz/ru43455?ONDATE=09.07.2000%200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ex.uz/ru43455?ONDATE=09.07.2000%2000" TargetMode="External"/><Relationship Id="rId19" Type="http://schemas.openxmlformats.org/officeDocument/2006/relationships/hyperlink" Target="http://lex.uz/ru831833" TargetMode="External"/><Relationship Id="rId31" Type="http://schemas.openxmlformats.org/officeDocument/2006/relationships/hyperlink" Target="http://lex.uz/ru93202" TargetMode="External"/><Relationship Id="rId44" Type="http://schemas.openxmlformats.org/officeDocument/2006/relationships/hyperlink" Target="http://lex.uz/ru97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ru29246?ONDATE=13.01.1998%2000" TargetMode="External"/><Relationship Id="rId14" Type="http://schemas.openxmlformats.org/officeDocument/2006/relationships/hyperlink" Target="http://lex.uz/ru29246?ONDATE=13.01.1998%2000" TargetMode="External"/><Relationship Id="rId22" Type="http://schemas.openxmlformats.org/officeDocument/2006/relationships/hyperlink" Target="http://lex.uz/ru711879" TargetMode="External"/><Relationship Id="rId27" Type="http://schemas.openxmlformats.org/officeDocument/2006/relationships/hyperlink" Target="http://lex.uz/ru1727650?ONDATE=05.01.2011%2000" TargetMode="External"/><Relationship Id="rId30" Type="http://schemas.openxmlformats.org/officeDocument/2006/relationships/hyperlink" Target="http://lex.uz/ru149947" TargetMode="External"/><Relationship Id="rId35" Type="http://schemas.openxmlformats.org/officeDocument/2006/relationships/hyperlink" Target="http://lex.uz/ru29246?ONDATE=13.01.1998%2000" TargetMode="External"/><Relationship Id="rId43" Type="http://schemas.openxmlformats.org/officeDocument/2006/relationships/hyperlink" Target="http://lex.uz/ru97661" TargetMode="External"/><Relationship Id="rId48" Type="http://schemas.openxmlformats.org/officeDocument/2006/relationships/hyperlink" Target="http://lex.uz/ru831833" TargetMode="External"/><Relationship Id="rId8" Type="http://schemas.openxmlformats.org/officeDocument/2006/relationships/hyperlink" Target="http://lex.uz/ru5270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2019-01-15T06:52:00Z</dcterms:created>
  <dcterms:modified xsi:type="dcterms:W3CDTF">2019-01-15T06:52:00Z</dcterms:modified>
</cp:coreProperties>
</file>