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2EC8">
      <w:bookmarkStart w:id="0" w:name="_GoBack"/>
      <w:bookmarkEnd w:id="0"/>
      <w:r>
        <w:rPr>
          <w:rFonts w:ascii="Tahoma" w:hAnsi="Tahoma" w:cs="Tahoma"/>
        </w:rPr>
        <w:t>﻿</w:t>
      </w:r>
    </w:p>
    <w:p w:rsidR="00000000" w:rsidRDefault="00BE2EC8">
      <w:pPr>
        <w:shd w:val="clear" w:color="auto" w:fill="FFFFFF"/>
        <w:divId w:val="146436646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BE2EC8">
      <w:pPr>
        <w:shd w:val="clear" w:color="auto" w:fill="FFFFFF"/>
        <w:divId w:val="1253123899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07.00.00.00 Законодательство о финансах и кредите. Банковская деятельность / 07.28.00.00 Инвестиции и внешние заимствования (см. также 07.05.04.00, 09.12.03.00, 10.01.05.00) / 07.28.04.00 Иностранные инвестиции (см. также 10.01.05.00)]</w:t>
      </w:r>
    </w:p>
    <w:p w:rsidR="00000000" w:rsidRDefault="00BE2EC8">
      <w:pPr>
        <w:shd w:val="clear" w:color="auto" w:fill="FFFFFF"/>
        <w:divId w:val="629672336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Fonts w:ascii="Times New Roman" w:hAnsi="Times New Roman" w:cs="Times New Roman"/>
          <w:vanish/>
          <w:color w:val="008000"/>
          <w:sz w:val="22"/>
          <w:szCs w:val="22"/>
        </w:rPr>
        <w:t>[</w:t>
      </w:r>
      <w:r>
        <w:rPr>
          <w:rFonts w:ascii="Times New Roman" w:hAnsi="Times New Roman" w:cs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BE2EC8">
      <w:pPr>
        <w:shd w:val="clear" w:color="auto" w:fill="FFFFFF"/>
        <w:divId w:val="986855342"/>
        <w:rPr>
          <w:rFonts w:ascii="Times New Roman" w:hAnsi="Times New Roman" w:cs="Times New Roman"/>
          <w:vanish/>
          <w:color w:val="008000"/>
          <w:sz w:val="22"/>
          <w:szCs w:val="22"/>
        </w:rPr>
      </w:pPr>
      <w:r>
        <w:rPr>
          <w:rStyle w:val="iorrn1"/>
          <w:rFonts w:ascii="Times New Roman" w:hAnsi="Times New Roman" w:cs="Times New Roman"/>
          <w:vanish/>
          <w:color w:val="008000"/>
          <w:sz w:val="22"/>
          <w:szCs w:val="22"/>
        </w:rPr>
        <w:t>1.</w:t>
      </w:r>
      <w:r>
        <w:rPr>
          <w:rStyle w:val="iorval1"/>
          <w:rFonts w:ascii="Times New Roman" w:hAnsi="Times New Roman" w:cs="Times New Roman"/>
          <w:vanish/>
          <w:color w:val="008000"/>
          <w:sz w:val="22"/>
          <w:szCs w:val="22"/>
        </w:rPr>
        <w:t>Внешнеэкономическая деятельность. Таможенное дело / Иностранные инвестиции. Концессионные договоры. Внешние заимствования. Свободные экономические зоны]</w:t>
      </w:r>
    </w:p>
    <w:p w:rsidR="00000000" w:rsidRDefault="00BE2EC8">
      <w:pPr>
        <w:shd w:val="clear" w:color="auto" w:fill="FFFFFF"/>
        <w:jc w:val="center"/>
        <w:divId w:val="1789470473"/>
        <w:rPr>
          <w:rFonts w:ascii="Times New Roman" w:hAnsi="Times New Roman" w:cs="Times New Roman"/>
          <w:caps/>
          <w:color w:val="000080"/>
        </w:rPr>
      </w:pPr>
      <w:r>
        <w:rPr>
          <w:rFonts w:ascii="Times New Roman" w:hAnsi="Times New Roman" w:cs="Times New Roman"/>
          <w:caps/>
          <w:color w:val="000080"/>
        </w:rPr>
        <w:t>Закон Республики Узбекистан</w:t>
      </w:r>
    </w:p>
    <w:p w:rsidR="00000000" w:rsidRDefault="00BE2EC8">
      <w:pPr>
        <w:shd w:val="clear" w:color="auto" w:fill="FFFFFF"/>
        <w:jc w:val="center"/>
        <w:divId w:val="1822773554"/>
        <w:rPr>
          <w:rFonts w:ascii="Times New Roman" w:hAnsi="Times New Roman" w:cs="Times New Roman"/>
          <w:b/>
          <w:bCs/>
          <w:caps/>
          <w:color w:val="000080"/>
        </w:rPr>
      </w:pPr>
      <w:r>
        <w:rPr>
          <w:rFonts w:ascii="Times New Roman" w:hAnsi="Times New Roman" w:cs="Times New Roman"/>
          <w:b/>
          <w:bCs/>
          <w:caps/>
          <w:color w:val="000080"/>
        </w:rPr>
        <w:t>О гарантиях и мерах защиты прав иностранных инвесторов</w:t>
      </w:r>
    </w:p>
    <w:p w:rsidR="00000000" w:rsidRDefault="00BE2EC8">
      <w:pPr>
        <w:shd w:val="clear" w:color="auto" w:fill="FFFFFF"/>
        <w:ind w:firstLine="851"/>
        <w:jc w:val="both"/>
        <w:divId w:val="211119222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" name="그림 1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E2EC8">
      <w:pPr>
        <w:shd w:val="clear" w:color="auto" w:fill="FFFFFF"/>
        <w:ind w:firstLine="851"/>
        <w:jc w:val="both"/>
        <w:divId w:val="612132429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Настоящий Закон утратит силу с 27 января 2020 года в соответствии с </w:t>
      </w:r>
      <w:hyperlink r:id="rId6" w:anchor="4666396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Законом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Республики Узбекистан от 25 декабря 20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19 года № ЗРУ-598 «Об инвестициях и инвестиционной деятельности».</w:t>
      </w:r>
    </w:p>
    <w:p w:rsidR="00000000" w:rsidRDefault="00BE2EC8">
      <w:pPr>
        <w:shd w:val="clear" w:color="auto" w:fill="FFFFFF"/>
        <w:ind w:firstLine="851"/>
        <w:jc w:val="both"/>
        <w:divId w:val="116000614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Цель и задачи Закона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Настоящий Закон устанавливает гарантии и меры защиты прав иностранных инвесторов, осуществляющих инвестиционную деятельность на территории Республики Узбекиста</w:t>
      </w:r>
      <w:r>
        <w:rPr>
          <w:rFonts w:ascii="Times New Roman" w:hAnsi="Times New Roman" w:cs="Times New Roman"/>
          <w:color w:val="000000"/>
        </w:rPr>
        <w:t>н.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Основными задачами настоящего Закона являются: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формирование комплекса мер по гарантиям и защите прав иностранных инвесторов;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определение условий предоставления дополнительных гарантий и меры защиты для отдельных категорий иностранных инвесторов и иностр</w:t>
      </w:r>
      <w:r>
        <w:rPr>
          <w:rFonts w:ascii="Times New Roman" w:hAnsi="Times New Roman" w:cs="Times New Roman"/>
          <w:color w:val="000000"/>
        </w:rPr>
        <w:t>анных инвестиций.</w:t>
      </w:r>
    </w:p>
    <w:p w:rsidR="00000000" w:rsidRDefault="00BE2EC8">
      <w:pPr>
        <w:shd w:val="clear" w:color="auto" w:fill="FFFFFF"/>
        <w:ind w:firstLine="851"/>
        <w:jc w:val="both"/>
        <w:divId w:val="60237346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Законодательство о гарантиях и мерах защиты прав иностранных инвесторов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Отношения, связанные с предоставлением и осуществлением гарантий и мер защиты прав иностранных инвесторов, регулируются настоящим Законом, </w:t>
      </w:r>
      <w:hyperlink r:id="rId7" w:history="1">
        <w:r>
          <w:rPr>
            <w:rFonts w:ascii="Times New Roman" w:hAnsi="Times New Roman" w:cs="Times New Roman"/>
            <w:color w:val="008080"/>
          </w:rPr>
          <w:t>Законом</w:t>
        </w:r>
      </w:hyperlink>
      <w:r>
        <w:rPr>
          <w:rFonts w:ascii="Times New Roman" w:hAnsi="Times New Roman" w:cs="Times New Roman"/>
          <w:color w:val="000000"/>
        </w:rPr>
        <w:t xml:space="preserve"> Республики Узбекистан «Об иностранных инвестициях» и другими актами законодательства.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Если международным договором Республики Узбекистан установлены иные правила, чем те, которые предусмотрены законодательством о гарантиях и мерах защиты прав иностранных инвесторов, то применяются правила международного договора.</w:t>
      </w:r>
    </w:p>
    <w:p w:rsidR="00000000" w:rsidRDefault="00BE2EC8">
      <w:pPr>
        <w:shd w:val="clear" w:color="auto" w:fill="FFFFFF"/>
        <w:ind w:firstLine="851"/>
        <w:jc w:val="both"/>
        <w:divId w:val="138729025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Гарантии прав ино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странных инвесторов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Государство гарантирует и защищает права иностранных инвесторов, осуществляющих инвестиционную деятельность на территории Республики Узбекистан.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Не допускается дискриминация в отношении иностранных инвесторов в связи с их гражданством, </w:t>
      </w:r>
      <w:r>
        <w:rPr>
          <w:rFonts w:ascii="Times New Roman" w:hAnsi="Times New Roman" w:cs="Times New Roman"/>
          <w:color w:val="000000"/>
        </w:rPr>
        <w:t>местом жительства, вероисповеданием, местом проведения экономической деятельности, а также в зависимости от страны происхождения инвесторов или инвестиций с учетом обеспечения реализации международных договоров Республики Узбекистан.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Акты законодательства,</w:t>
      </w:r>
      <w:r>
        <w:rPr>
          <w:rFonts w:ascii="Times New Roman" w:hAnsi="Times New Roman" w:cs="Times New Roman"/>
          <w:color w:val="000000"/>
        </w:rPr>
        <w:t xml:space="preserve"> в том числе ведомственные нормативные акты, не имеют обратной силы в случаях, если их исполнение наносит ущерб иностранному инвестору или иностранным инвестициям.</w:t>
      </w:r>
    </w:p>
    <w:p w:rsidR="00000000" w:rsidRDefault="00BE2EC8">
      <w:pPr>
        <w:shd w:val="clear" w:color="auto" w:fill="FFFFFF"/>
        <w:ind w:firstLine="851"/>
        <w:jc w:val="both"/>
        <w:divId w:val="930553867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8" w:anchor="876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ию.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случае, если последующее законодательство Республики Узбекистан ухудшает условия инвестирования, то к иностранным инвесторам в течение десяти лет с момента инвестирования применяется законодательство, действовавшее на дату инвестирования. Иностранный</w:t>
      </w:r>
      <w:r>
        <w:rPr>
          <w:rFonts w:ascii="Times New Roman" w:hAnsi="Times New Roman" w:cs="Times New Roman"/>
          <w:color w:val="000000"/>
        </w:rPr>
        <w:t xml:space="preserve"> инвестор имеет право по своему усмотрению применять те положения нового законодательства, которые улучшают условия его инвестирования.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четвертая статьи 3 в редакции </w:t>
      </w:r>
      <w:hyperlink r:id="rId9" w:anchor="87182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еспублики Узбекистан от 16 сентября 2005 г., № ЗРУ-6 — Собрание законодательства Республики Узбекистан, 2005 г., № 37-38, ст. 278)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Ухудшением условий инвестирования считаются внесение изменений и дополнений в законодательство, а также принятие новых актов </w:t>
      </w:r>
      <w:r>
        <w:rPr>
          <w:rFonts w:ascii="Times New Roman" w:hAnsi="Times New Roman" w:cs="Times New Roman"/>
          <w:color w:val="000000"/>
        </w:rPr>
        <w:t>законодательства Республики Узбекистан, предусматривающих:</w:t>
      </w:r>
    </w:p>
    <w:p w:rsidR="00000000" w:rsidRDefault="00BE2EC8">
      <w:pPr>
        <w:shd w:val="clear" w:color="auto" w:fill="FFFFFF"/>
        <w:ind w:firstLine="851"/>
        <w:jc w:val="both"/>
        <w:divId w:val="1497307230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0" w:anchor="125805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увеличение размера (ставки) налога на прибыль по доходам, получаемым в виде дивидендов, выплачиваемых иностранному инвестору;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lastRenderedPageBreak/>
        <w:t xml:space="preserve">(абзац второй части пятой статьи 3 в редакции </w:t>
      </w:r>
      <w:hyperlink r:id="rId11" w:anchor="1421424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Республики Узбекистан от 31 декабря 2008 года № ЗРУ-197 — СЗ РУ, 2008 г., № 52, ст. 513) 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введение дополнительных требований, усложняющих процедуру репатриации или уменьшающих размер доходов (прибыли) иностранного инвестора, переводимых за пределы Республи</w:t>
      </w:r>
      <w:r>
        <w:rPr>
          <w:rFonts w:ascii="Times New Roman" w:hAnsi="Times New Roman" w:cs="Times New Roman"/>
          <w:color w:val="000000"/>
        </w:rPr>
        <w:t>ки Узбекистан, за исключением случаев приостановления уполномоченным государственным органом репатриации средств иностранного инвестора на условиях недискриминационного применения актов законодательства в случаях неплатежеспособности и банкротства предприя</w:t>
      </w:r>
      <w:r>
        <w:rPr>
          <w:rFonts w:ascii="Times New Roman" w:hAnsi="Times New Roman" w:cs="Times New Roman"/>
          <w:color w:val="000000"/>
        </w:rPr>
        <w:t>тия с иностранными инвестициями или защиты прав кредиторов, преступлений или административных правонарушений, совершенных иностранным инвестором — физическим лицом, либо иной необходимости приостановления такой репатриации в соответствии с судебным или арб</w:t>
      </w:r>
      <w:r>
        <w:rPr>
          <w:rFonts w:ascii="Times New Roman" w:hAnsi="Times New Roman" w:cs="Times New Roman"/>
          <w:color w:val="000000"/>
        </w:rPr>
        <w:t>итражным решением;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введение количественных ограничений на объемы осуществления инвестирования и иных дополнительных требований по размеру инвестиций, в том числе в виде увеличения минимального размера иностранных инвестиций в предприятия с иностранными инв</w:t>
      </w:r>
      <w:r>
        <w:rPr>
          <w:rFonts w:ascii="Times New Roman" w:hAnsi="Times New Roman" w:cs="Times New Roman"/>
          <w:color w:val="000000"/>
        </w:rPr>
        <w:t>естициями;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введение ограничений по долевому участию иностранного инвестора в уставных фондах (уставных капиталах) предприятий;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введение дополнительных процедур оформления и продления виз иностранных инвесторов — физических лиц, а также иных дополнительных </w:t>
      </w:r>
      <w:r>
        <w:rPr>
          <w:rFonts w:ascii="Times New Roman" w:hAnsi="Times New Roman" w:cs="Times New Roman"/>
          <w:color w:val="000000"/>
        </w:rPr>
        <w:t>требований по осуществлению иностранных инвестиций.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Порядок применения положений </w:t>
      </w:r>
      <w:hyperlink r:id="rId12" w:history="1">
        <w:r>
          <w:rPr>
            <w:rFonts w:ascii="Times New Roman" w:hAnsi="Times New Roman" w:cs="Times New Roman"/>
            <w:color w:val="008080"/>
          </w:rPr>
          <w:t xml:space="preserve">частей четвертой </w:t>
        </w:r>
      </w:hyperlink>
      <w:r>
        <w:rPr>
          <w:rFonts w:ascii="Times New Roman" w:hAnsi="Times New Roman" w:cs="Times New Roman"/>
          <w:color w:val="000000"/>
        </w:rPr>
        <w:t xml:space="preserve">и </w:t>
      </w:r>
      <w:hyperlink r:id="rId13" w:history="1">
        <w:r>
          <w:rPr>
            <w:rFonts w:ascii="Times New Roman" w:hAnsi="Times New Roman" w:cs="Times New Roman"/>
            <w:color w:val="008080"/>
          </w:rPr>
          <w:t>пятой</w:t>
        </w:r>
      </w:hyperlink>
      <w:r>
        <w:rPr>
          <w:rFonts w:ascii="Times New Roman" w:hAnsi="Times New Roman" w:cs="Times New Roman"/>
          <w:color w:val="000000"/>
        </w:rPr>
        <w:t xml:space="preserve"> настоящей статьи определяется Кабинетом Министров Респуб</w:t>
      </w:r>
      <w:r>
        <w:rPr>
          <w:rFonts w:ascii="Times New Roman" w:hAnsi="Times New Roman" w:cs="Times New Roman"/>
          <w:color w:val="000000"/>
        </w:rPr>
        <w:t>лики Узбекистан.</w:t>
      </w:r>
    </w:p>
    <w:p w:rsidR="00000000" w:rsidRDefault="00BE2EC8">
      <w:pPr>
        <w:shd w:val="clear" w:color="auto" w:fill="FFFFFF"/>
        <w:ind w:firstLine="851"/>
        <w:jc w:val="both"/>
        <w:divId w:val="180141075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2" name="그림 2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E2EC8">
      <w:pPr>
        <w:shd w:val="clear" w:color="auto" w:fill="FFFFFF"/>
        <w:ind w:firstLine="851"/>
        <w:jc w:val="both"/>
        <w:divId w:val="2082750233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14" w:anchor="1137463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Положение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о порядке применения гарантии, установленной частью четвертой статьи 3 Закона Республики Узбекистан «О гарантиях и мерах 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защиты прав иностранных инвесторов», утвержденное постановлением Кабинета Министров Республики Узбекистан от 2 августа 2005 года № 180.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(статья 3 дополнена частями пятой и шестой в соответствии с </w:t>
      </w:r>
      <w:hyperlink r:id="rId15" w:anchor="87182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Законом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Республики Узбекистан от 16 сентября 2005 г., № ЗРУ-6 — Собрание законодательства Республики Узбекистан, 2005 г., № 37-38, ст. 278)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Все договоры по иностранным инвестициям, прежде всего частным, в части обеспечения безусловных гарант</w:t>
      </w:r>
      <w:r>
        <w:rPr>
          <w:rFonts w:ascii="Times New Roman" w:hAnsi="Times New Roman" w:cs="Times New Roman"/>
          <w:color w:val="000000"/>
        </w:rPr>
        <w:t>ий их выполнения находятся под контролем соответствующих органов, уполномоченных Правительством Республики Узбекистан.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Органы государственного управления и органы государственной власти на местах не вправе вмешиваться в хозяйственную деятельность иностранн</w:t>
      </w:r>
      <w:r>
        <w:rPr>
          <w:rFonts w:ascii="Times New Roman" w:hAnsi="Times New Roman" w:cs="Times New Roman"/>
          <w:color w:val="000000"/>
        </w:rPr>
        <w:t>ых инвесторов, осуществляемую в соответствии с законодательством Республики Узбекистан.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случае, если при использовании своих законных полномочий органы государственного управления и органы государственной власти на местах обнаружат нарушение иностранным </w:t>
      </w:r>
      <w:r>
        <w:rPr>
          <w:rFonts w:ascii="Times New Roman" w:hAnsi="Times New Roman" w:cs="Times New Roman"/>
          <w:color w:val="000000"/>
        </w:rPr>
        <w:t>инвестором законодательства, они могут принять только те меры, на которые они уполномочены и которые прямо связаны с устранением конкретного нарушения. Органы государственного управления или органы государственной власти на местах не могут использовать фак</w:t>
      </w:r>
      <w:r>
        <w:rPr>
          <w:rFonts w:ascii="Times New Roman" w:hAnsi="Times New Roman" w:cs="Times New Roman"/>
          <w:color w:val="000000"/>
        </w:rPr>
        <w:t>т наличия нарушения в качестве основания для вмешательства или ограничения иной законной деятельности иностранного инвестора.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Данная статья не распространяется на принятие, дополнение либо отмену актов законодательства, которые непосредственно связаны с об</w:t>
      </w:r>
      <w:r>
        <w:rPr>
          <w:rFonts w:ascii="Times New Roman" w:hAnsi="Times New Roman" w:cs="Times New Roman"/>
          <w:color w:val="000000"/>
        </w:rPr>
        <w:t>еспечением защиты интересов национальной безопасности Республики Узбекистан, определяемых в соответствии с общепринятыми принципами международного права.</w:t>
      </w:r>
    </w:p>
    <w:p w:rsidR="00000000" w:rsidRDefault="00BE2EC8">
      <w:pPr>
        <w:shd w:val="clear" w:color="auto" w:fill="FFFFFF"/>
        <w:ind w:firstLine="851"/>
        <w:jc w:val="both"/>
        <w:divId w:val="133649272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4.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Дополнительные гарантии и меры защиты, предоставляемые иностранным инвесторам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Законодательством, наряду с общими гарантиями и мерами защиты иностранных инвесторов, могут быть предоставлены дополнительные гарантии и меры защиты, в том </w:t>
      </w:r>
      <w:r>
        <w:rPr>
          <w:rFonts w:ascii="Times New Roman" w:hAnsi="Times New Roman" w:cs="Times New Roman"/>
          <w:color w:val="000000"/>
        </w:rPr>
        <w:lastRenderedPageBreak/>
        <w:t>числе обеспечивающие безусловное выполнение партнерами своих обязательств перед иностранными инвесто</w:t>
      </w:r>
      <w:r>
        <w:rPr>
          <w:rFonts w:ascii="Times New Roman" w:hAnsi="Times New Roman" w:cs="Times New Roman"/>
          <w:color w:val="000000"/>
        </w:rPr>
        <w:t>рами.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Дополнительные гарантии и меры защиты могут предоставляться иностранным инвесторам в каждом конкретном случае при инвестировании: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приоритетные отрасли, обеспечивающие устойчивый экономический рост, прогрессивные структурные изменения экономики стра</w:t>
      </w:r>
      <w:r>
        <w:rPr>
          <w:rFonts w:ascii="Times New Roman" w:hAnsi="Times New Roman" w:cs="Times New Roman"/>
          <w:color w:val="000000"/>
        </w:rPr>
        <w:t>ны;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во внедрение высоких современных технологий и развитие высокотехнологичных производств; 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вторая статьи 4 дополнена абзацем третьим </w:t>
      </w:r>
      <w:hyperlink r:id="rId16" w:anchor="2324065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20 я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нваря 2014 года № ЗРУ-365 — СЗ РУ, 2014 г., № 4, ст. 45)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приоритетные проекты, обеспечивающие укрепление и расширение экспортного потенциала республики, ее интеграцию в мирохозяйственные связи;</w:t>
      </w:r>
    </w:p>
    <w:p w:rsidR="00000000" w:rsidRDefault="00BE2EC8">
      <w:pPr>
        <w:shd w:val="clear" w:color="auto" w:fill="FFFFFF"/>
        <w:ind w:firstLine="851"/>
        <w:jc w:val="both"/>
        <w:divId w:val="489176361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См. </w:t>
      </w:r>
      <w:hyperlink r:id="rId17" w:anchor="8791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редакцию.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проекты в сфере малого предпринимательства, реализация которых направлена на переработку сырья и материалов, производство потребительских товаров и услуг, обеспечение занятости населения.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(абзац четвертый части второй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статьи 4 в редакции </w:t>
      </w:r>
      <w:hyperlink r:id="rId18" w:anchor="85517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12 декабря 2003 г. № 568-II — Ведомости Олий Мажлиса, 2004 г., № 1-2, ст. 18)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Дополнительные гарантии и меры защиты иностранным инв</w:t>
      </w:r>
      <w:r>
        <w:rPr>
          <w:rFonts w:ascii="Times New Roman" w:hAnsi="Times New Roman" w:cs="Times New Roman"/>
          <w:color w:val="000000"/>
        </w:rPr>
        <w:t>есторам могут включать предоставление гарантии Правительства Республики Узбекистан, оказание содействия в финансировании инвестиционных проектов, создание специального налогового и платежного режима, осуществление государственного мониторинга реализации пр</w:t>
      </w:r>
      <w:r>
        <w:rPr>
          <w:rFonts w:ascii="Times New Roman" w:hAnsi="Times New Roman" w:cs="Times New Roman"/>
          <w:color w:val="000000"/>
        </w:rPr>
        <w:t>оектов, обеспечение внешних инженерно-коммуникационных сетей и иные меры в соответствии с законодательством.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третья статьи 4 в редакции </w:t>
      </w:r>
      <w:hyperlink r:id="rId19" w:anchor="232406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20 я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нваря 2014 года № ЗРУ-365 — СЗ РУ, 2014 г., № 4, ст. 45)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Дополнительные гарантии и меры защиты предоставляются иностранным инвесторам на основании решений Президента Республики Узбекистан или Правительства Республики Узбекистан, в которых, в частности, предусматриваются условия и порядок вложения, использования </w:t>
      </w:r>
      <w:r>
        <w:rPr>
          <w:rFonts w:ascii="Times New Roman" w:hAnsi="Times New Roman" w:cs="Times New Roman"/>
          <w:color w:val="000000"/>
        </w:rPr>
        <w:t>и обеспечения окупаемости иностранных инвестиций и (или) утверждение инвестиционных договоров, заключаемых между Правительством Республики Узбекистан и иностранным инвестором в порядке, предусмотренном законодательством, с закреплением в них инвестиционных</w:t>
      </w:r>
      <w:r>
        <w:rPr>
          <w:rFonts w:ascii="Times New Roman" w:hAnsi="Times New Roman" w:cs="Times New Roman"/>
          <w:color w:val="000000"/>
        </w:rPr>
        <w:t xml:space="preserve"> обязательств иностранного инвестора. 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четвертая статьи 4 в редакции </w:t>
      </w:r>
      <w:hyperlink r:id="rId20" w:anchor="2324070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 Республики Узбекистан от 20 января 2014 года № ЗРУ-365 — СЗ РУ, 2014 г., № 4, ст. 45)</w:t>
      </w:r>
    </w:p>
    <w:p w:rsidR="00000000" w:rsidRDefault="00BE2EC8">
      <w:pPr>
        <w:shd w:val="clear" w:color="auto" w:fill="FFFFFF"/>
        <w:ind w:firstLine="851"/>
        <w:jc w:val="both"/>
        <w:divId w:val="171442629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3" name="그림 3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E2EC8">
      <w:pPr>
        <w:shd w:val="clear" w:color="auto" w:fill="FFFFFF"/>
        <w:ind w:firstLine="851"/>
        <w:jc w:val="both"/>
        <w:divId w:val="2000767746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См. </w:t>
      </w:r>
      <w:hyperlink r:id="rId21" w:anchor="1137718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>Положение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 о порядке заключения и реализ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ации инвестиционных договоров, утвержденное постановлением Кабинета Министров Республики Узбекистан от 2 августа 2005 года № 180.</w:t>
      </w:r>
    </w:p>
    <w:p w:rsidR="00000000" w:rsidRDefault="00BE2EC8">
      <w:pPr>
        <w:shd w:val="clear" w:color="auto" w:fill="FFFFFF"/>
        <w:ind w:firstLine="851"/>
        <w:jc w:val="both"/>
        <w:divId w:val="432750362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5.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Гарантии от национализации. Условия осуществления реквизиций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Иностранные инвестиции и иные активы иностранных инвесторов в Республике Узбекистан не подлежат национализации.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Иностранные инвестиции и иные активы иностранных инвесторов не подлежат реквизиции, за исключением случаев стихийных бедствий, аварий, эпидемий,</w:t>
      </w:r>
      <w:r>
        <w:rPr>
          <w:rFonts w:ascii="Times New Roman" w:hAnsi="Times New Roman" w:cs="Times New Roman"/>
          <w:color w:val="000000"/>
        </w:rPr>
        <w:t xml:space="preserve"> эпизоотий.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Решение о реквизиции принимается Кабинетом Министров Республики Узбекистан при соблюдении требований, по которым реквизиция: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ограничивается минимальным размером инвестиций или иных активов, необходимых для решения задач, вытекающих из указанных</w:t>
      </w:r>
      <w:r>
        <w:rPr>
          <w:rFonts w:ascii="Times New Roman" w:hAnsi="Times New Roman" w:cs="Times New Roman"/>
          <w:color w:val="000000"/>
        </w:rPr>
        <w:t xml:space="preserve"> случаев;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осуществляется не на дискриминационной основе и в установленном законодательством порядке;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сопровождается выплатой компенсации, адекватной причиненному убытку. Государство выступает гарантом своевременного осуществления указанных компенсационных </w:t>
      </w:r>
      <w:r>
        <w:rPr>
          <w:rFonts w:ascii="Times New Roman" w:hAnsi="Times New Roman" w:cs="Times New Roman"/>
          <w:color w:val="000000"/>
        </w:rPr>
        <w:t>выплат.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Иностранный инвестор вправе оспаривать в судебном и арбитражном порядке, в частности: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законность цели, используемой для осуществления реквизиции; 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размер реквизиций; 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оценку реквизируемых инвестиций и иных активов; 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соответствие выплаты компенсации</w:t>
      </w:r>
      <w:r>
        <w:rPr>
          <w:rFonts w:ascii="Times New Roman" w:hAnsi="Times New Roman" w:cs="Times New Roman"/>
          <w:color w:val="000000"/>
        </w:rPr>
        <w:t>, подлежащей уплате;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процедуру, которую соблюдали органы государственного управления и органы государственной власти на местах при осуществлении реквизиций.</w:t>
      </w:r>
    </w:p>
    <w:p w:rsidR="00000000" w:rsidRDefault="00BE2EC8">
      <w:pPr>
        <w:shd w:val="clear" w:color="auto" w:fill="FFFFFF"/>
        <w:ind w:firstLine="851"/>
        <w:jc w:val="both"/>
        <w:divId w:val="165822444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6.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Гарантии использования средств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Доходы иностранных инвесторов, полученные в Республике Узб</w:t>
      </w:r>
      <w:r>
        <w:rPr>
          <w:rFonts w:ascii="Times New Roman" w:hAnsi="Times New Roman" w:cs="Times New Roman"/>
          <w:color w:val="000000"/>
        </w:rPr>
        <w:t>екистан, могут быть реинвестированы на территории Республики Узбекистан или использованы любым иным способом по усмотрению иностранного инвестора.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Предприятия с иностранными инвестициями в соответствии с законодательством имеют право: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открывать, использова</w:t>
      </w:r>
      <w:r>
        <w:rPr>
          <w:rFonts w:ascii="Times New Roman" w:hAnsi="Times New Roman" w:cs="Times New Roman"/>
          <w:color w:val="000000"/>
        </w:rPr>
        <w:t>ть и распоряжаться счетами в любой валюте, в любом банке на территории Республики Узбекистан, а также за ее пределами;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получать и возвращать ссуды в иностранной валюте.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Ограничения использования либо принудительное снятие средств со счетов предприятий с ин</w:t>
      </w:r>
      <w:r>
        <w:rPr>
          <w:rFonts w:ascii="Times New Roman" w:hAnsi="Times New Roman" w:cs="Times New Roman"/>
          <w:color w:val="000000"/>
        </w:rPr>
        <w:t>остранными инвестициями со стороны органов государственного управления и органов государственной власти на местах может быть осуществлено исключительно в порядке, установленном законом.</w:t>
      </w:r>
    </w:p>
    <w:p w:rsidR="00000000" w:rsidRDefault="00BE2EC8">
      <w:pPr>
        <w:shd w:val="clear" w:color="auto" w:fill="FFFFFF"/>
        <w:ind w:firstLine="851"/>
        <w:jc w:val="both"/>
        <w:divId w:val="1602225379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7.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Гарантии перевода средств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Иностранным инвесторам гарантирует</w:t>
      </w:r>
      <w:r>
        <w:rPr>
          <w:rFonts w:ascii="Times New Roman" w:hAnsi="Times New Roman" w:cs="Times New Roman"/>
          <w:color w:val="000000"/>
        </w:rPr>
        <w:t>ся свободный перевод денежных средств в иностранной валюте в Республику Узбекистан и из нее без каких-либо ограничений при условии уплаты ими налогов и других обязательных платежей в порядке, установленном законодательством Республики Узбекистан. Такие пер</w:t>
      </w:r>
      <w:r>
        <w:rPr>
          <w:rFonts w:ascii="Times New Roman" w:hAnsi="Times New Roman" w:cs="Times New Roman"/>
          <w:color w:val="000000"/>
        </w:rPr>
        <w:t>еводы включают в себя: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первоначальные и дополнительные суммы для поддержания либо увеличения иностранных инвестиций;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доход от осуществления инвестиций;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средства, полученные в качестве возмещения за причиненные убытки в соответствии с настоящим Законом;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платежи, осуществленные в порядке исполнения договоров;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выручку от продажи всех или части иностранных инвестиций;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платежи, возникающие вследствие урегулирования спора, включая любое судебное или арбитражное решение;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заработную плату и другие выплаты работн</w:t>
      </w:r>
      <w:r>
        <w:rPr>
          <w:rFonts w:ascii="Times New Roman" w:hAnsi="Times New Roman" w:cs="Times New Roman"/>
          <w:color w:val="000000"/>
        </w:rPr>
        <w:t>икам;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средства из других источников, полученные в соответствии с законодательством.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соответствии с нормами международного права государство может приостановить репатриацию средств иностранного инвестора на условиях недискриминационного применения актов з</w:t>
      </w:r>
      <w:r>
        <w:rPr>
          <w:rFonts w:ascii="Times New Roman" w:hAnsi="Times New Roman" w:cs="Times New Roman"/>
          <w:color w:val="000000"/>
        </w:rPr>
        <w:t>аконодательства в случаях неплатежеспособности и банкротства предприятия с иностранными инвестициями или защиты прав кредиторов, уголовных деяний или административных правонарушений, совершенных иностранным инвестором — физическим лицом, либо иной необходи</w:t>
      </w:r>
      <w:r>
        <w:rPr>
          <w:rFonts w:ascii="Times New Roman" w:hAnsi="Times New Roman" w:cs="Times New Roman"/>
          <w:color w:val="000000"/>
        </w:rPr>
        <w:t>мости приостановления такой репатриации в соответствии с судебным или арбитражным решением.</w:t>
      </w:r>
    </w:p>
    <w:p w:rsidR="00000000" w:rsidRDefault="00BE2EC8">
      <w:pPr>
        <w:shd w:val="clear" w:color="auto" w:fill="FFFFFF"/>
        <w:ind w:firstLine="851"/>
        <w:jc w:val="both"/>
        <w:divId w:val="169607603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8.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Гарантии возврата иностранных инвестиций в связи с прекращением инвестиционной деятельности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Иностранный инвестор имеет право на прекращение инвестиционной</w:t>
      </w:r>
      <w:r>
        <w:rPr>
          <w:rFonts w:ascii="Times New Roman" w:hAnsi="Times New Roman" w:cs="Times New Roman"/>
          <w:color w:val="000000"/>
        </w:rPr>
        <w:t xml:space="preserve"> деятельности в Республике Узбекистан в порядке, установленном законодательством.</w:t>
      </w:r>
    </w:p>
    <w:p w:rsidR="00000000" w:rsidRDefault="00BE2EC8">
      <w:pPr>
        <w:shd w:val="clear" w:color="auto" w:fill="FFFFFF"/>
        <w:ind w:firstLine="851"/>
        <w:jc w:val="both"/>
        <w:divId w:val="843402464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4" name="그림 4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 Комментарий LexU</w:t>
      </w: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z</w:t>
      </w:r>
    </w:p>
    <w:p w:rsidR="00000000" w:rsidRDefault="00BE2EC8">
      <w:pPr>
        <w:shd w:val="clear" w:color="auto" w:fill="FFFFFF"/>
        <w:ind w:firstLine="851"/>
        <w:jc w:val="both"/>
        <w:divId w:val="320541895"/>
        <w:rPr>
          <w:rFonts w:ascii="Times New Roman" w:hAnsi="Times New Roman" w:cs="Times New Roman"/>
          <w:i/>
          <w:iCs/>
          <w:color w:val="80008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Для дополнительной информации см. </w:t>
      </w:r>
      <w:hyperlink r:id="rId22" w:anchor="251470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ст. 28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>Закона Республики Узбекистан «Об инвестиционной деятельности» и</w:t>
      </w:r>
      <w:hyperlink r:id="rId23" w:anchor="8242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 ст. 18 </w:t>
        </w:r>
      </w:hyperlink>
      <w:r>
        <w:rPr>
          <w:rFonts w:ascii="Times New Roman" w:hAnsi="Times New Roman" w:cs="Times New Roman"/>
          <w:i/>
          <w:iCs/>
          <w:color w:val="800080"/>
          <w:sz w:val="22"/>
          <w:szCs w:val="22"/>
        </w:rPr>
        <w:t xml:space="preserve">Закона Республики Узбекистан «Об иностранных инвестициях». 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После прекращения инвестиционной деятельности иностранный инвестор имеет пр</w:t>
      </w:r>
      <w:r>
        <w:rPr>
          <w:rFonts w:ascii="Times New Roman" w:hAnsi="Times New Roman" w:cs="Times New Roman"/>
          <w:color w:val="000000"/>
        </w:rPr>
        <w:t>аво на свободную репатриацию в денежной либо натуральной форме своих активов, полученных в результате прекращения инвестиционной деятельности, без ущерба для выполнения обязательств иностранного инвестора в отношении Республики Узбекистан либо других креди</w:t>
      </w:r>
      <w:r>
        <w:rPr>
          <w:rFonts w:ascii="Times New Roman" w:hAnsi="Times New Roman" w:cs="Times New Roman"/>
          <w:color w:val="000000"/>
        </w:rPr>
        <w:t>торов.</w:t>
      </w:r>
    </w:p>
    <w:p w:rsidR="00000000" w:rsidRDefault="00BE2EC8">
      <w:pPr>
        <w:shd w:val="clear" w:color="auto" w:fill="FFFFFF"/>
        <w:ind w:firstLine="851"/>
        <w:jc w:val="both"/>
        <w:divId w:val="54834170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9.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Свободный доступ к открытой информации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Акты законодательства, в том числе ведомственные нормативные акты, а также судебные решения, затрагивающие каким-либо образом интересы иностранных инвесторов, должны быть им доступны, а в случаях, пря</w:t>
      </w:r>
      <w:r>
        <w:rPr>
          <w:rFonts w:ascii="Times New Roman" w:hAnsi="Times New Roman" w:cs="Times New Roman"/>
          <w:color w:val="000000"/>
        </w:rPr>
        <w:t>мо предусмотренных законодательством Республики Узбекистан, — опубликованы.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Органы государственного управления и органы государственной власти на местах обязаны предоставлять по запросам иностранных инвесторов интересующую их информацию в порядке, предусмо</w:t>
      </w:r>
      <w:r>
        <w:rPr>
          <w:rFonts w:ascii="Times New Roman" w:hAnsi="Times New Roman" w:cs="Times New Roman"/>
          <w:color w:val="000000"/>
        </w:rPr>
        <w:t>тренном законодательством.</w:t>
      </w:r>
    </w:p>
    <w:p w:rsidR="00000000" w:rsidRDefault="00BE2EC8">
      <w:pPr>
        <w:shd w:val="clear" w:color="auto" w:fill="FFFFFF"/>
        <w:ind w:firstLine="851"/>
        <w:jc w:val="both"/>
        <w:divId w:val="37612539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10.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Разрешение споров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Спор, прямо или косвенно связанный с иностранными инвестициями (инвестиционный спор), может разрешаться по соглашению сторон посредством консультаций между ними. Если стороны окажутся не в состоянии д</w:t>
      </w:r>
      <w:r>
        <w:rPr>
          <w:rFonts w:ascii="Times New Roman" w:hAnsi="Times New Roman" w:cs="Times New Roman"/>
          <w:color w:val="000000"/>
        </w:rPr>
        <w:t>остичь согласованного разрешения, такой спор должен разрешаться экономическим судом Республики Узбекистан либо посредством арбитража в соответствии с правилами и процедурами международных договоров (соглашений и конвенций) по разрешению инвестиционных спор</w:t>
      </w:r>
      <w:r>
        <w:rPr>
          <w:rFonts w:ascii="Times New Roman" w:hAnsi="Times New Roman" w:cs="Times New Roman"/>
          <w:color w:val="000000"/>
        </w:rPr>
        <w:t>ов, к которым присоединилась Республика Узбекистан.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(часть первая статьи 10 в редакции </w:t>
      </w:r>
      <w:hyperlink r:id="rId24" w:anchor="3342949" w:history="1">
        <w:r>
          <w:rPr>
            <w:rFonts w:ascii="Times New Roman" w:hAnsi="Times New Roman" w:cs="Times New Roman"/>
            <w:i/>
            <w:iCs/>
            <w:color w:val="008080"/>
            <w:sz w:val="22"/>
            <w:szCs w:val="22"/>
          </w:rPr>
          <w:t xml:space="preserve">Закона </w:t>
        </w:r>
      </w:hyperlink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 xml:space="preserve">Республики Узбекистан от 14 сентября 2017 года № ЗРУ-446 — СЗ РУ, 2017 г., № 37, ст. 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978)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Стороны, вовлеченные в инвестиционный спор, по взаимной договоренности могут определить орган, рассматривающий такой спор, а также страну осуществления арбитражного судопроизводства по инвестиционному спору.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Споры иностранных инвесторов, не связанные </w:t>
      </w:r>
      <w:r>
        <w:rPr>
          <w:rFonts w:ascii="Times New Roman" w:hAnsi="Times New Roman" w:cs="Times New Roman"/>
          <w:color w:val="000000"/>
        </w:rPr>
        <w:t>с их инвестиционной деятельностью на территории Республики Узбекистан, разрешаются в соответствии с законодательством Республики Узбекистан, за исключением случаев, когда договором предусмотрен иной порядок разрешения споров в соответствии с нормами междун</w:t>
      </w:r>
      <w:r>
        <w:rPr>
          <w:rFonts w:ascii="Times New Roman" w:hAnsi="Times New Roman" w:cs="Times New Roman"/>
          <w:color w:val="000000"/>
        </w:rPr>
        <w:t>ародного права.</w:t>
      </w:r>
    </w:p>
    <w:p w:rsidR="00000000" w:rsidRDefault="00BE2EC8">
      <w:pPr>
        <w:shd w:val="clear" w:color="auto" w:fill="FFFFFF"/>
        <w:ind w:firstLine="851"/>
        <w:jc w:val="both"/>
        <w:divId w:val="57849034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11.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Ответственность за нарушение законодательства о гарантиях и мерах защиты прав иностранных инвесторов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 нарушения законодательства о гарантиях и мерах защиты прав иностранных инвесторов иностранный инвестор имеет право на получение в судебном порядке адекватного возмещения за причиненные убытки.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 принятия органами государственного управления</w:t>
      </w:r>
      <w:r>
        <w:rPr>
          <w:rFonts w:ascii="Times New Roman" w:hAnsi="Times New Roman" w:cs="Times New Roman"/>
          <w:color w:val="000000"/>
        </w:rPr>
        <w:t xml:space="preserve"> или органами государственной власти на местах нормативных актов, ущемляющих права иностранных инвесторов, а также в случаях незаконного их вмешательства в хозяйственную деятельность иностранных инвесторов, причиненные убытки возмещаются этими органами в с</w:t>
      </w:r>
      <w:r>
        <w:rPr>
          <w:rFonts w:ascii="Times New Roman" w:hAnsi="Times New Roman" w:cs="Times New Roman"/>
          <w:color w:val="000000"/>
        </w:rPr>
        <w:t>удебном порядке.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Должностные лица органов государственного управления и органов государственной власти на местах, нарушившие законодательство о гарантиях и мерах защиты прав иностранных инвесторов, несут ответственность в установленном порядке.</w:t>
      </w:r>
    </w:p>
    <w:p w:rsidR="00000000" w:rsidRDefault="00BE2EC8">
      <w:pPr>
        <w:shd w:val="clear" w:color="auto" w:fill="FFFFFF"/>
        <w:ind w:firstLine="851"/>
        <w:jc w:val="both"/>
        <w:divId w:val="1739401995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lastRenderedPageBreak/>
        <w:t xml:space="preserve">Статья 12.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Конфликтующие положения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 какого-либо несоответствия между положениями настоящего Закона и другими актами законодательства или международными договорами Республики Узбекистан преимущественную силу имеют положения, наиболее благоприятные для иностран</w:t>
      </w:r>
      <w:r>
        <w:rPr>
          <w:rFonts w:ascii="Times New Roman" w:hAnsi="Times New Roman" w:cs="Times New Roman"/>
          <w:color w:val="000000"/>
        </w:rPr>
        <w:t>ных инвесторов.</w:t>
      </w:r>
    </w:p>
    <w:p w:rsidR="00000000" w:rsidRDefault="00BE2EC8">
      <w:pPr>
        <w:shd w:val="clear" w:color="auto" w:fill="FFFFFF"/>
        <w:ind w:firstLine="851"/>
        <w:jc w:val="both"/>
        <w:divId w:val="1665358398"/>
        <w:rPr>
          <w:rFonts w:ascii="Times New Roman" w:hAnsi="Times New Roman" w:cs="Times New Roman"/>
          <w:b/>
          <w:bCs/>
          <w:color w:val="000080"/>
        </w:rPr>
      </w:pPr>
      <w:r>
        <w:rPr>
          <w:rStyle w:val="clauseprfx1"/>
          <w:rFonts w:ascii="Times New Roman" w:hAnsi="Times New Roman" w:cs="Times New Roman"/>
          <w:b/>
          <w:bCs/>
          <w:color w:val="000080"/>
        </w:rPr>
        <w:t xml:space="preserve">Статья 13. </w:t>
      </w:r>
      <w:r>
        <w:rPr>
          <w:rStyle w:val="clausesuff1"/>
          <w:rFonts w:ascii="Times New Roman" w:hAnsi="Times New Roman" w:cs="Times New Roman"/>
          <w:b/>
          <w:bCs/>
          <w:color w:val="000080"/>
        </w:rPr>
        <w:t>Применение Закона к ранее осуществленным инвестициям</w:t>
      </w:r>
    </w:p>
    <w:p w:rsidR="00000000" w:rsidRDefault="00BE2EC8">
      <w:pPr>
        <w:shd w:val="clear" w:color="auto" w:fill="FFFFFF"/>
        <w:ind w:firstLine="851"/>
        <w:jc w:val="both"/>
        <w:divId w:val="17894704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Настоящий Закон применяется к иностранным инвестициям, осуществленным в Республике Узбекистан до вступления настоящего Закона в силу, только в части его большого благоприятствования иностранному инвестору.</w:t>
      </w:r>
    </w:p>
    <w:p w:rsidR="00000000" w:rsidRDefault="00BE2EC8">
      <w:pPr>
        <w:shd w:val="clear" w:color="auto" w:fill="FFFFFF"/>
        <w:jc w:val="right"/>
        <w:divId w:val="61167396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Президент Республики Узбекистан И. КАРИМОВ</w:t>
      </w:r>
    </w:p>
    <w:p w:rsidR="00000000" w:rsidRDefault="00BE2EC8">
      <w:pPr>
        <w:shd w:val="clear" w:color="auto" w:fill="FFFFFF"/>
        <w:jc w:val="center"/>
        <w:divId w:val="188470817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г.Ташке</w:t>
      </w:r>
      <w:r>
        <w:rPr>
          <w:rFonts w:ascii="Times New Roman" w:hAnsi="Times New Roman" w:cs="Times New Roman"/>
          <w:color w:val="000000"/>
          <w:sz w:val="22"/>
          <w:szCs w:val="22"/>
        </w:rPr>
        <w:t>нт,</w:t>
      </w:r>
    </w:p>
    <w:p w:rsidR="00000000" w:rsidRDefault="00BE2EC8">
      <w:pPr>
        <w:shd w:val="clear" w:color="auto" w:fill="FFFFFF"/>
        <w:jc w:val="center"/>
        <w:divId w:val="80019636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30 апреля 1998 г.,</w:t>
      </w:r>
    </w:p>
    <w:p w:rsidR="00000000" w:rsidRDefault="00BE2EC8">
      <w:pPr>
        <w:shd w:val="clear" w:color="auto" w:fill="FFFFFF"/>
        <w:jc w:val="center"/>
        <w:divId w:val="91239473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№ 611-I</w:t>
      </w:r>
    </w:p>
    <w:p w:rsidR="00000000" w:rsidRDefault="00BE2EC8">
      <w:pPr>
        <w:shd w:val="clear" w:color="auto" w:fill="FFFFFF"/>
        <w:divId w:val="1789470473"/>
      </w:pPr>
    </w:p>
    <w:p w:rsidR="00BE2EC8" w:rsidRDefault="00BE2EC8">
      <w:pPr>
        <w:shd w:val="clear" w:color="auto" w:fill="FFFFFF"/>
        <w:jc w:val="center"/>
        <w:divId w:val="1132404090"/>
        <w:rPr>
          <w:rFonts w:ascii="Times New Roman" w:hAnsi="Times New Roman" w:cs="Times New Roman"/>
          <w:i/>
          <w:iCs/>
          <w:color w:val="8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(Ведомости Олий Мажлиса Республики Узбекистан, 1998 г., № 5-6, ст. 93; 2004 г., № 1-2, ст. 18; Собрание законодательства Республики Узбекистан, 2005 г., № 37-38, ст. 278; 2008 г., № 52, ст. 513; 2014 г., № 4, ст. 45; 2017 г</w:t>
      </w:r>
      <w:r>
        <w:rPr>
          <w:rFonts w:ascii="Times New Roman" w:hAnsi="Times New Roman" w:cs="Times New Roman"/>
          <w:i/>
          <w:iCs/>
          <w:color w:val="800000"/>
          <w:sz w:val="22"/>
          <w:szCs w:val="22"/>
        </w:rPr>
        <w:t>., № 37, ст. 978)</w:t>
      </w:r>
    </w:p>
    <w:sectPr w:rsidR="00BE2EC8">
      <w:pgSz w:w="11907" w:h="16840"/>
      <w:pgMar w:top="1134" w:right="1134" w:bottom="1134" w:left="1134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206FD6"/>
    <w:rsid w:val="00206FD6"/>
    <w:rsid w:val="00B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rFonts w:ascii="Times New Roman" w:hAnsi="Times New Roman" w:cs="Times New Roman"/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rFonts w:ascii="Times New Roman" w:hAnsi="Times New Roman" w:cs="Times New Roman"/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rFonts w:ascii="Times New Roman" w:hAnsi="Times New Roman" w:cs="Times New Roman"/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rFonts w:ascii="Times New Roman" w:hAnsi="Times New Roman" w:cs="Times New Roman"/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rFonts w:ascii="Times New Roman" w:hAnsi="Times New Roman" w:cs="Times New Roman"/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rFonts w:ascii="Times New Roman" w:hAnsi="Times New Roman" w:cs="Times New Roman"/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rFonts w:ascii="Times New Roman" w:hAnsi="Times New Roman" w:cs="Times New Roman"/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rFonts w:ascii="Times New Roman" w:hAnsi="Times New Roman" w:cs="Times New Roman"/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rFonts w:ascii="Times New Roman" w:hAnsi="Times New Roman" w:cs="Times New Roman"/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rFonts w:ascii="Times New Roman" w:hAnsi="Times New Roman" w:cs="Times New Roman"/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rFonts w:ascii="Times New Roman" w:hAnsi="Times New Roman" w:cs="Times New Roman"/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rFonts w:ascii="Times New Roman" w:hAnsi="Times New Roman" w:cs="Times New Roman"/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rFonts w:ascii="Times New Roman" w:hAnsi="Times New Roman" w:cs="Times New Roman"/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rFonts w:ascii="Times New Roman" w:hAnsi="Times New Roman" w:cs="Times New Roman"/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rFonts w:ascii="Times New Roman" w:hAnsi="Times New Roman" w:cs="Times New Roman"/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rFonts w:ascii="Times New Roman" w:hAnsi="Times New Roman" w:cs="Times New Roman"/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rFonts w:ascii="Times New Roman" w:hAnsi="Times New Roman" w:cs="Times New Roman"/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rFonts w:ascii="Times New Roman" w:hAnsi="Times New Roman" w:cs="Times New Roman"/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rFonts w:ascii="Times New Roman" w:hAnsi="Times New Roman" w:cs="Times New Roman"/>
      <w:color w:val="000080"/>
    </w:rPr>
  </w:style>
  <w:style w:type="paragraph" w:customStyle="1" w:styleId="text30left">
    <w:name w:val="text_30_left"/>
    <w:basedOn w:val="a"/>
    <w:pPr>
      <w:spacing w:after="60"/>
    </w:pPr>
    <w:rPr>
      <w:rFonts w:ascii="Times New Roman" w:hAnsi="Times New Roman" w:cs="Times New Roman"/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rFonts w:ascii="Times New Roman" w:hAnsi="Times New Roman" w:cs="Times New Roman"/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rFonts w:ascii="Times New Roman" w:hAnsi="Times New Roman" w:cs="Times New Roman"/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rFonts w:ascii="Times New Roman" w:hAnsi="Times New Roman" w:cs="Times New Roman"/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rFonts w:ascii="Times New Roman" w:hAnsi="Times New Roman" w:cs="Times New Roman"/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clauseprfx1">
    <w:name w:val="clauseprfx1"/>
    <w:basedOn w:val="a0"/>
    <w:rPr>
      <w:vanish w:val="0"/>
      <w:webHidden w:val="0"/>
      <w:specVanish w:val="0"/>
    </w:rPr>
  </w:style>
  <w:style w:type="character" w:customStyle="1" w:styleId="clausesuff1">
    <w:name w:val="clausesuff1"/>
    <w:basedOn w:val="a0"/>
    <w:rPr>
      <w:vanish w:val="0"/>
      <w:webHidden w:val="0"/>
      <w:specVanish w:val="0"/>
    </w:rPr>
  </w:style>
  <w:style w:type="paragraph" w:styleId="a6">
    <w:name w:val="Balloon Text"/>
    <w:basedOn w:val="a"/>
    <w:link w:val="Char"/>
    <w:uiPriority w:val="99"/>
    <w:semiHidden/>
    <w:unhideWhenUsed/>
    <w:rsid w:val="00206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06F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rFonts w:ascii="Times New Roman" w:hAnsi="Times New Roman" w:cs="Times New Roman"/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rFonts w:ascii="Times New Roman" w:hAnsi="Times New Roman" w:cs="Times New Roman"/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rFonts w:ascii="Times New Roman" w:hAnsi="Times New Roman" w:cs="Times New Roman"/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rFonts w:ascii="Times New Roman" w:hAnsi="Times New Roman" w:cs="Times New Roman"/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rFonts w:ascii="Times New Roman" w:hAnsi="Times New Roman" w:cs="Times New Roman"/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rFonts w:ascii="Times New Roman" w:hAnsi="Times New Roman" w:cs="Times New Roman"/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rFonts w:ascii="Times New Roman" w:hAnsi="Times New Roman" w:cs="Times New Roman"/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rFonts w:ascii="Times New Roman" w:hAnsi="Times New Roman" w:cs="Times New Roman"/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rFonts w:ascii="Times New Roman" w:hAnsi="Times New Roman" w:cs="Times New Roman"/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rFonts w:ascii="Times New Roman" w:hAnsi="Times New Roman" w:cs="Times New Roman"/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rFonts w:ascii="Times New Roman" w:hAnsi="Times New Roman" w:cs="Times New Roman"/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rFonts w:ascii="Times New Roman" w:hAnsi="Times New Roman" w:cs="Times New Roman"/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rFonts w:ascii="Times New Roman" w:hAnsi="Times New Roman" w:cs="Times New Roman"/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rFonts w:ascii="Times New Roman" w:hAnsi="Times New Roman" w:cs="Times New Roman"/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rFonts w:ascii="Times New Roman" w:hAnsi="Times New Roman" w:cs="Times New Roman"/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rFonts w:ascii="Times New Roman" w:hAnsi="Times New Roman" w:cs="Times New Roman"/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rFonts w:ascii="Times New Roman" w:hAnsi="Times New Roman" w:cs="Times New Roman"/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rFonts w:ascii="Times New Roman" w:hAnsi="Times New Roman" w:cs="Times New Roman"/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rFonts w:ascii="Times New Roman" w:hAnsi="Times New Roman" w:cs="Times New Roman"/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rFonts w:ascii="Times New Roman" w:hAnsi="Times New Roman" w:cs="Times New Roman"/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rFonts w:ascii="Times New Roman" w:hAnsi="Times New Roman" w:cs="Times New Roman"/>
      <w:color w:val="000080"/>
    </w:rPr>
  </w:style>
  <w:style w:type="paragraph" w:customStyle="1" w:styleId="text30left">
    <w:name w:val="text_30_left"/>
    <w:basedOn w:val="a"/>
    <w:pPr>
      <w:spacing w:after="60"/>
    </w:pPr>
    <w:rPr>
      <w:rFonts w:ascii="Times New Roman" w:hAnsi="Times New Roman" w:cs="Times New Roman"/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rFonts w:ascii="Times New Roman" w:hAnsi="Times New Roman" w:cs="Times New Roman"/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rFonts w:ascii="Times New Roman" w:hAnsi="Times New Roman" w:cs="Times New Roman"/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rFonts w:ascii="Times New Roman" w:hAnsi="Times New Roman" w:cs="Times New Roman"/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rFonts w:ascii="Times New Roman" w:hAnsi="Times New Roman" w:cs="Times New Roman"/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rFonts w:ascii="Times New Roman" w:hAnsi="Times New Roman" w:cs="Times New Roman"/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clauseprfx1">
    <w:name w:val="clauseprfx1"/>
    <w:basedOn w:val="a0"/>
    <w:rPr>
      <w:vanish w:val="0"/>
      <w:webHidden w:val="0"/>
      <w:specVanish w:val="0"/>
    </w:rPr>
  </w:style>
  <w:style w:type="character" w:customStyle="1" w:styleId="clausesuff1">
    <w:name w:val="clausesuff1"/>
    <w:basedOn w:val="a0"/>
    <w:rPr>
      <w:vanish w:val="0"/>
      <w:webHidden w:val="0"/>
      <w:specVanish w:val="0"/>
    </w:rPr>
  </w:style>
  <w:style w:type="paragraph" w:styleId="a6">
    <w:name w:val="Balloon Text"/>
    <w:basedOn w:val="a"/>
    <w:link w:val="Char"/>
    <w:uiPriority w:val="99"/>
    <w:semiHidden/>
    <w:unhideWhenUsed/>
    <w:rsid w:val="00206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06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7047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64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2336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735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3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24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14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6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25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1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0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72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3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77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6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44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37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0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4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18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70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39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34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99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39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17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363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73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8522?ONDATE=21.05.1998%2000" TargetMode="External"/><Relationship Id="rId13" Type="http://schemas.openxmlformats.org/officeDocument/2006/relationships/hyperlink" Target="javascript:scrollText(1258051)" TargetMode="External"/><Relationship Id="rId18" Type="http://schemas.openxmlformats.org/officeDocument/2006/relationships/hyperlink" Target="http://lex.uz/docs/84340?ONDATE=24.02.2004%2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ex.uz/docs/1137446" TargetMode="External"/><Relationship Id="rId7" Type="http://schemas.openxmlformats.org/officeDocument/2006/relationships/hyperlink" Target="http://lex.uz/docs/7452" TargetMode="External"/><Relationship Id="rId12" Type="http://schemas.openxmlformats.org/officeDocument/2006/relationships/hyperlink" Target="javascript:scrollText(1258048)" TargetMode="External"/><Relationship Id="rId17" Type="http://schemas.openxmlformats.org/officeDocument/2006/relationships/hyperlink" Target="http://lex.uz/docs/8522?ONDATE=21.05.1998%200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x.uz/docs/2323081?ONDATE=21.01.2014%2000" TargetMode="External"/><Relationship Id="rId20" Type="http://schemas.openxmlformats.org/officeDocument/2006/relationships/hyperlink" Target="http://lex.uz/docs/2323081?ONDATE=21.01.2014%2000" TargetMode="External"/><Relationship Id="rId1" Type="http://schemas.openxmlformats.org/officeDocument/2006/relationships/styles" Target="styles.xml"/><Relationship Id="rId6" Type="http://schemas.openxmlformats.org/officeDocument/2006/relationships/hyperlink" Target="http://lex.uz/docs/4664144?ONDATE=27.01.2020%2000" TargetMode="External"/><Relationship Id="rId11" Type="http://schemas.openxmlformats.org/officeDocument/2006/relationships/hyperlink" Target="http://lex.uz/docs/1421092?ONDATE=01.01.2009%2001" TargetMode="External"/><Relationship Id="rId24" Type="http://schemas.openxmlformats.org/officeDocument/2006/relationships/hyperlink" Target="http://lex.uz/docs/3340556?ONDATE=15.09.2017%2000" TargetMode="External"/><Relationship Id="rId5" Type="http://schemas.openxmlformats.org/officeDocument/2006/relationships/image" Target="file:///C:\image\favicon.gif" TargetMode="External"/><Relationship Id="rId15" Type="http://schemas.openxmlformats.org/officeDocument/2006/relationships/hyperlink" Target="http://lex.uz/docs/857314?ONDATE=17.09.2005%2000" TargetMode="External"/><Relationship Id="rId23" Type="http://schemas.openxmlformats.org/officeDocument/2006/relationships/hyperlink" Target="http://lex.uz/docs/7452" TargetMode="External"/><Relationship Id="rId10" Type="http://schemas.openxmlformats.org/officeDocument/2006/relationships/hyperlink" Target="http://lex.uz/docs/8522?ONDATE=17.09.2005%2000" TargetMode="External"/><Relationship Id="rId19" Type="http://schemas.openxmlformats.org/officeDocument/2006/relationships/hyperlink" Target="http://lex.uz/docs/2323081?ONDATE=21.01.2014%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uz/docs/857314?ONDATE=17.09.2005%2000" TargetMode="External"/><Relationship Id="rId14" Type="http://schemas.openxmlformats.org/officeDocument/2006/relationships/hyperlink" Target="http://lex.uz/docs/1137446" TargetMode="External"/><Relationship Id="rId22" Type="http://schemas.openxmlformats.org/officeDocument/2006/relationships/hyperlink" Target="http://lex.uz/docs/2513902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611-I 30.04.1998</vt:lpstr>
    </vt:vector>
  </TitlesOfParts>
  <Company/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611-I 30.04.1998</dc:title>
  <dc:creator>Windows 사용자</dc:creator>
  <cp:lastModifiedBy>Windows 사용자</cp:lastModifiedBy>
  <cp:revision>2</cp:revision>
  <dcterms:created xsi:type="dcterms:W3CDTF">2020-07-20T00:34:00Z</dcterms:created>
  <dcterms:modified xsi:type="dcterms:W3CDTF">2020-07-20T00:34:00Z</dcterms:modified>
</cp:coreProperties>
</file>