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F8" w:rsidRPr="007A5A8E" w:rsidRDefault="007A5A8E" w:rsidP="007A5A8E">
      <w:pPr>
        <w:jc w:val="center"/>
        <w:rPr>
          <w:b/>
          <w:bCs/>
          <w:sz w:val="28"/>
          <w:szCs w:val="32"/>
          <w:lang w:val="en"/>
        </w:rPr>
      </w:pPr>
      <w:r w:rsidRPr="007A5A8E">
        <w:rPr>
          <w:b/>
          <w:bCs/>
          <w:sz w:val="28"/>
          <w:szCs w:val="32"/>
          <w:lang w:val="en"/>
        </w:rPr>
        <w:t>Law No. 5 of 2011 Amending Certain Provisions of Law No. 1 of 1986 on the Registration of Pharmaceutical Companies and Their Products</w:t>
      </w:r>
    </w:p>
    <w:p w:rsidR="007A5A8E" w:rsidRDefault="007A5A8E">
      <w:pPr>
        <w:rPr>
          <w:lang w:val="en"/>
        </w:rPr>
      </w:pPr>
    </w:p>
    <w:p w:rsidR="007A5A8E" w:rsidRPr="007A5A8E" w:rsidRDefault="007A5A8E" w:rsidP="007A5A8E">
      <w:pPr>
        <w:widowControl/>
        <w:numPr>
          <w:ilvl w:val="0"/>
          <w:numId w:val="1"/>
        </w:numPr>
        <w:wordWrap/>
        <w:autoSpaceDE/>
        <w:autoSpaceDN/>
        <w:spacing w:before="100" w:beforeAutospacing="1" w:after="100" w:afterAutospacing="1" w:line="240" w:lineRule="auto"/>
        <w:jc w:val="left"/>
        <w:outlineLvl w:val="3"/>
        <w:rPr>
          <w:rFonts w:ascii="굴림" w:eastAsia="굴림" w:hAnsi="굴림" w:cs="굴림"/>
          <w:b/>
          <w:bCs/>
          <w:color w:val="900C51"/>
          <w:kern w:val="0"/>
          <w:sz w:val="24"/>
          <w:szCs w:val="24"/>
          <w:lang w:val="en"/>
        </w:rPr>
      </w:pPr>
      <w:hyperlink r:id="rId5" w:history="1">
        <w:r w:rsidRPr="007A5A8E">
          <w:rPr>
            <w:rFonts w:ascii="굴림" w:eastAsia="굴림" w:hAnsi="굴림" w:cs="굴림"/>
            <w:b/>
            <w:bCs/>
            <w:color w:val="900C51"/>
            <w:kern w:val="0"/>
            <w:sz w:val="24"/>
            <w:szCs w:val="24"/>
            <w:u w:val="single"/>
            <w:lang w:val="en"/>
          </w:rPr>
          <w:t xml:space="preserve">Article 1 </w:t>
        </w:r>
      </w:hyperlink>
    </w:p>
    <w:p w:rsidR="007A5A8E" w:rsidRPr="007A5A8E" w:rsidRDefault="007A5A8E" w:rsidP="007A5A8E">
      <w:pPr>
        <w:widowControl/>
        <w:wordWrap/>
        <w:autoSpaceDE/>
        <w:autoSpaceDN/>
        <w:spacing w:before="100" w:beforeAutospacing="1" w:after="100" w:afterAutospacing="1" w:line="240" w:lineRule="auto"/>
        <w:ind w:left="720"/>
        <w:jc w:val="left"/>
        <w:rPr>
          <w:rFonts w:ascii="굴림" w:eastAsia="굴림" w:hAnsi="굴림" w:cs="굴림"/>
          <w:kern w:val="0"/>
          <w:sz w:val="24"/>
          <w:szCs w:val="24"/>
          <w:lang w:val="en"/>
        </w:rPr>
      </w:pPr>
      <w:r w:rsidRPr="007A5A8E">
        <w:rPr>
          <w:rFonts w:ascii="굴림" w:eastAsia="굴림" w:hAnsi="굴림" w:cs="굴림"/>
          <w:kern w:val="0"/>
          <w:sz w:val="24"/>
          <w:szCs w:val="24"/>
          <w:lang w:val="en"/>
        </w:rPr>
        <w:t>The expression “Supreme Council of Health” shall be replaced with the expression “Ministry of Public Health” wherever mentioned in</w:t>
      </w:r>
      <w:hyperlink r:id="rId6" w:history="1">
        <w:r w:rsidRPr="007A5A8E">
          <w:rPr>
            <w:rFonts w:ascii="굴림" w:eastAsia="굴림" w:hAnsi="굴림" w:cs="굴림"/>
            <w:color w:val="0000FF"/>
            <w:kern w:val="0"/>
            <w:sz w:val="24"/>
            <w:szCs w:val="24"/>
            <w:u w:val="single"/>
            <w:lang w:val="en"/>
          </w:rPr>
          <w:t xml:space="preserve"> Law No. 1 of 1986</w:t>
        </w:r>
      </w:hyperlink>
      <w:r w:rsidRPr="007A5A8E">
        <w:rPr>
          <w:rFonts w:ascii="굴림" w:eastAsia="굴림" w:hAnsi="굴림" w:cs="굴림"/>
          <w:kern w:val="0"/>
          <w:sz w:val="24"/>
          <w:szCs w:val="24"/>
          <w:lang w:val="en"/>
        </w:rPr>
        <w:t>.</w:t>
      </w:r>
    </w:p>
    <w:p w:rsidR="007A5A8E" w:rsidRPr="007A5A8E" w:rsidRDefault="007A5A8E" w:rsidP="007A5A8E">
      <w:pPr>
        <w:widowControl/>
        <w:numPr>
          <w:ilvl w:val="0"/>
          <w:numId w:val="1"/>
        </w:numPr>
        <w:wordWrap/>
        <w:autoSpaceDE/>
        <w:autoSpaceDN/>
        <w:spacing w:before="100" w:beforeAutospacing="1" w:after="100" w:afterAutospacing="1" w:line="240" w:lineRule="auto"/>
        <w:jc w:val="left"/>
        <w:outlineLvl w:val="3"/>
        <w:rPr>
          <w:rFonts w:ascii="굴림" w:eastAsia="굴림" w:hAnsi="굴림" w:cs="굴림"/>
          <w:b/>
          <w:bCs/>
          <w:color w:val="900C51"/>
          <w:kern w:val="0"/>
          <w:sz w:val="24"/>
          <w:szCs w:val="24"/>
          <w:lang w:val="en"/>
        </w:rPr>
      </w:pPr>
      <w:hyperlink r:id="rId7" w:history="1">
        <w:r w:rsidRPr="007A5A8E">
          <w:rPr>
            <w:rFonts w:ascii="굴림" w:eastAsia="굴림" w:hAnsi="굴림" w:cs="굴림"/>
            <w:b/>
            <w:bCs/>
            <w:color w:val="900C51"/>
            <w:kern w:val="0"/>
            <w:sz w:val="24"/>
            <w:szCs w:val="24"/>
            <w:u w:val="single"/>
            <w:lang w:val="en"/>
          </w:rPr>
          <w:t xml:space="preserve">Article 2 </w:t>
        </w:r>
      </w:hyperlink>
    </w:p>
    <w:p w:rsidR="007A5A8E" w:rsidRPr="007A5A8E" w:rsidRDefault="007A5A8E" w:rsidP="007A5A8E">
      <w:pPr>
        <w:widowControl/>
        <w:wordWrap/>
        <w:autoSpaceDE/>
        <w:autoSpaceDN/>
        <w:spacing w:beforeAutospacing="1" w:after="0" w:afterAutospacing="1" w:line="240" w:lineRule="auto"/>
        <w:ind w:left="720"/>
        <w:jc w:val="left"/>
        <w:rPr>
          <w:rFonts w:ascii="굴림" w:eastAsia="굴림" w:hAnsi="굴림" w:cs="굴림"/>
          <w:kern w:val="0"/>
          <w:sz w:val="24"/>
          <w:szCs w:val="24"/>
          <w:lang w:val="en"/>
        </w:rPr>
      </w:pPr>
      <w:r w:rsidRPr="007A5A8E">
        <w:rPr>
          <w:rFonts w:ascii="굴림" w:eastAsia="굴림" w:hAnsi="굴림" w:cs="굴림"/>
          <w:kern w:val="0"/>
          <w:sz w:val="24"/>
          <w:szCs w:val="24"/>
          <w:lang w:val="en"/>
        </w:rPr>
        <w:t xml:space="preserve">Article </w:t>
      </w:r>
      <w:hyperlink r:id="rId8" w:history="1">
        <w:r w:rsidRPr="007A5A8E">
          <w:rPr>
            <w:rFonts w:ascii="굴림" w:eastAsia="굴림" w:hAnsi="굴림" w:cs="굴림"/>
            <w:color w:val="0000FF"/>
            <w:kern w:val="0"/>
            <w:sz w:val="24"/>
            <w:szCs w:val="24"/>
            <w:u w:val="single"/>
            <w:lang w:val="en"/>
          </w:rPr>
          <w:t xml:space="preserve">10 </w:t>
        </w:r>
      </w:hyperlink>
      <w:r w:rsidRPr="007A5A8E">
        <w:rPr>
          <w:rFonts w:ascii="굴림" w:eastAsia="굴림" w:hAnsi="굴림" w:cs="굴림"/>
          <w:kern w:val="0"/>
          <w:sz w:val="24"/>
          <w:szCs w:val="24"/>
          <w:lang w:val="en"/>
        </w:rPr>
        <w:t>of Law No. 1 of 1986 and any provision violating the provisions of this Law shall be rescinded</w:t>
      </w:r>
      <w:bookmarkStart w:id="0" w:name="_GoBack"/>
      <w:bookmarkEnd w:id="0"/>
      <w:r w:rsidRPr="007A5A8E">
        <w:rPr>
          <w:rFonts w:ascii="굴림" w:eastAsia="굴림" w:hAnsi="굴림" w:cs="굴림"/>
          <w:kern w:val="0"/>
          <w:sz w:val="24"/>
          <w:szCs w:val="24"/>
          <w:lang w:val="en"/>
        </w:rPr>
        <w:t>.</w:t>
      </w:r>
    </w:p>
    <w:p w:rsidR="007A5A8E" w:rsidRPr="007A5A8E" w:rsidRDefault="007A5A8E" w:rsidP="007A5A8E">
      <w:pPr>
        <w:widowControl/>
        <w:numPr>
          <w:ilvl w:val="0"/>
          <w:numId w:val="1"/>
        </w:numPr>
        <w:wordWrap/>
        <w:autoSpaceDE/>
        <w:autoSpaceDN/>
        <w:spacing w:before="100" w:beforeAutospacing="1" w:after="100" w:afterAutospacing="1" w:line="240" w:lineRule="auto"/>
        <w:jc w:val="left"/>
        <w:outlineLvl w:val="3"/>
        <w:rPr>
          <w:rFonts w:ascii="굴림" w:eastAsia="굴림" w:hAnsi="굴림" w:cs="굴림"/>
          <w:b/>
          <w:bCs/>
          <w:color w:val="900C51"/>
          <w:kern w:val="0"/>
          <w:sz w:val="24"/>
          <w:szCs w:val="24"/>
          <w:lang w:val="en"/>
        </w:rPr>
      </w:pPr>
      <w:hyperlink r:id="rId9" w:history="1">
        <w:r w:rsidRPr="007A5A8E">
          <w:rPr>
            <w:rFonts w:ascii="굴림" w:eastAsia="굴림" w:hAnsi="굴림" w:cs="굴림"/>
            <w:b/>
            <w:bCs/>
            <w:color w:val="900C51"/>
            <w:kern w:val="0"/>
            <w:sz w:val="24"/>
            <w:szCs w:val="24"/>
            <w:u w:val="single"/>
            <w:lang w:val="en"/>
          </w:rPr>
          <w:t xml:space="preserve">Article 3 </w:t>
        </w:r>
      </w:hyperlink>
    </w:p>
    <w:p w:rsidR="007A5A8E" w:rsidRPr="007A5A8E" w:rsidRDefault="007A5A8E" w:rsidP="007A5A8E">
      <w:pPr>
        <w:widowControl/>
        <w:wordWrap/>
        <w:autoSpaceDE/>
        <w:autoSpaceDN/>
        <w:spacing w:before="100" w:beforeAutospacing="1" w:after="100" w:afterAutospacing="1" w:line="240" w:lineRule="auto"/>
        <w:ind w:left="720"/>
        <w:jc w:val="left"/>
        <w:rPr>
          <w:rFonts w:ascii="굴림" w:eastAsia="굴림" w:hAnsi="굴림" w:cs="굴림"/>
          <w:kern w:val="0"/>
          <w:sz w:val="24"/>
          <w:szCs w:val="24"/>
          <w:lang w:val="en"/>
        </w:rPr>
      </w:pPr>
      <w:r w:rsidRPr="007A5A8E">
        <w:rPr>
          <w:rFonts w:ascii="굴림" w:eastAsia="굴림" w:hAnsi="굴림" w:cs="굴림"/>
          <w:kern w:val="0"/>
          <w:sz w:val="24"/>
          <w:szCs w:val="24"/>
          <w:lang w:val="en"/>
        </w:rPr>
        <w:t xml:space="preserve">All relevant authorities, each within its own field of competence, shall enforce this Law which shall come into force onthe date of its issuance. This Law shall be published in the </w:t>
      </w:r>
      <w:r w:rsidRPr="007A5A8E">
        <w:rPr>
          <w:rFonts w:ascii="굴림" w:eastAsia="굴림" w:hAnsi="굴림" w:cs="굴림"/>
          <w:i/>
          <w:iCs/>
          <w:kern w:val="0"/>
          <w:sz w:val="24"/>
          <w:szCs w:val="24"/>
          <w:lang w:val="en"/>
        </w:rPr>
        <w:t>Official Gazette</w:t>
      </w:r>
      <w:r w:rsidRPr="007A5A8E">
        <w:rPr>
          <w:rFonts w:ascii="굴림" w:eastAsia="굴림" w:hAnsi="굴림" w:cs="굴림"/>
          <w:kern w:val="0"/>
          <w:sz w:val="24"/>
          <w:szCs w:val="24"/>
          <w:lang w:val="en"/>
        </w:rPr>
        <w:t>.</w:t>
      </w:r>
    </w:p>
    <w:p w:rsidR="007A5A8E" w:rsidRDefault="007A5A8E"/>
    <w:p w:rsidR="007A5A8E" w:rsidRDefault="007A5A8E">
      <w:pPr>
        <w:rPr>
          <w:rFonts w:hint="eastAsia"/>
        </w:rPr>
      </w:pPr>
    </w:p>
    <w:sectPr w:rsidR="007A5A8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63A50"/>
    <w:multiLevelType w:val="multilevel"/>
    <w:tmpl w:val="A3F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E"/>
    <w:rsid w:val="004C41F8"/>
    <w:rsid w:val="007A5A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F98D"/>
  <w15:chartTrackingRefBased/>
  <w15:docId w15:val="{1950BE64-9307-462D-858D-24DA30FA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87347">
      <w:bodyDiv w:val="1"/>
      <w:marLeft w:val="0"/>
      <w:marRight w:val="0"/>
      <w:marTop w:val="0"/>
      <w:marBottom w:val="0"/>
      <w:divBdr>
        <w:top w:val="none" w:sz="0" w:space="0" w:color="auto"/>
        <w:left w:val="none" w:sz="0" w:space="0" w:color="auto"/>
        <w:bottom w:val="none" w:sz="0" w:space="0" w:color="auto"/>
        <w:right w:val="none" w:sz="0" w:space="0" w:color="auto"/>
      </w:divBdr>
      <w:divsChild>
        <w:div w:id="2095931745">
          <w:marLeft w:val="0"/>
          <w:marRight w:val="0"/>
          <w:marTop w:val="0"/>
          <w:marBottom w:val="0"/>
          <w:divBdr>
            <w:top w:val="none" w:sz="0" w:space="0" w:color="auto"/>
            <w:left w:val="none" w:sz="0" w:space="0" w:color="auto"/>
            <w:bottom w:val="none" w:sz="0" w:space="0" w:color="auto"/>
            <w:right w:val="none" w:sz="0" w:space="0" w:color="auto"/>
          </w:divBdr>
          <w:divsChild>
            <w:div w:id="1677268440">
              <w:marLeft w:val="0"/>
              <w:marRight w:val="0"/>
              <w:marTop w:val="0"/>
              <w:marBottom w:val="0"/>
              <w:divBdr>
                <w:top w:val="none" w:sz="0" w:space="0" w:color="auto"/>
                <w:left w:val="none" w:sz="0" w:space="0" w:color="auto"/>
                <w:bottom w:val="none" w:sz="0" w:space="0" w:color="auto"/>
                <w:right w:val="none" w:sz="0" w:space="0" w:color="auto"/>
              </w:divBdr>
              <w:divsChild>
                <w:div w:id="677848586">
                  <w:marLeft w:val="0"/>
                  <w:marRight w:val="0"/>
                  <w:marTop w:val="0"/>
                  <w:marBottom w:val="0"/>
                  <w:divBdr>
                    <w:top w:val="none" w:sz="0" w:space="0" w:color="auto"/>
                    <w:left w:val="none" w:sz="0" w:space="0" w:color="auto"/>
                    <w:bottom w:val="none" w:sz="0" w:space="0" w:color="auto"/>
                    <w:right w:val="none" w:sz="0" w:space="0" w:color="auto"/>
                  </w:divBdr>
                  <w:divsChild>
                    <w:div w:id="1337463567">
                      <w:marLeft w:val="0"/>
                      <w:marRight w:val="0"/>
                      <w:marTop w:val="0"/>
                      <w:marBottom w:val="0"/>
                      <w:divBdr>
                        <w:top w:val="none" w:sz="0" w:space="0" w:color="auto"/>
                        <w:left w:val="none" w:sz="0" w:space="0" w:color="auto"/>
                        <w:bottom w:val="none" w:sz="0" w:space="0" w:color="auto"/>
                        <w:right w:val="none" w:sz="0" w:space="0" w:color="auto"/>
                      </w:divBdr>
                      <w:divsChild>
                        <w:div w:id="1707681593">
                          <w:marLeft w:val="0"/>
                          <w:marRight w:val="0"/>
                          <w:marTop w:val="0"/>
                          <w:marBottom w:val="0"/>
                          <w:divBdr>
                            <w:top w:val="none" w:sz="0" w:space="0" w:color="auto"/>
                            <w:left w:val="none" w:sz="0" w:space="0" w:color="auto"/>
                            <w:bottom w:val="none" w:sz="0" w:space="0" w:color="auto"/>
                            <w:right w:val="none" w:sz="0" w:space="0" w:color="auto"/>
                          </w:divBdr>
                          <w:divsChild>
                            <w:div w:id="557254062">
                              <w:marLeft w:val="0"/>
                              <w:marRight w:val="0"/>
                              <w:marTop w:val="0"/>
                              <w:marBottom w:val="0"/>
                              <w:divBdr>
                                <w:top w:val="none" w:sz="0" w:space="0" w:color="auto"/>
                                <w:left w:val="none" w:sz="0" w:space="0" w:color="auto"/>
                                <w:bottom w:val="none" w:sz="0" w:space="0" w:color="auto"/>
                                <w:right w:val="none" w:sz="0" w:space="0" w:color="auto"/>
                              </w:divBdr>
                              <w:divsChild>
                                <w:div w:id="1078480243">
                                  <w:marLeft w:val="0"/>
                                  <w:marRight w:val="0"/>
                                  <w:marTop w:val="0"/>
                                  <w:marBottom w:val="0"/>
                                  <w:divBdr>
                                    <w:top w:val="none" w:sz="0" w:space="0" w:color="auto"/>
                                    <w:left w:val="none" w:sz="0" w:space="0" w:color="auto"/>
                                    <w:bottom w:val="none" w:sz="0" w:space="0" w:color="auto"/>
                                    <w:right w:val="none" w:sz="0" w:space="0" w:color="auto"/>
                                  </w:divBdr>
                                </w:div>
                                <w:div w:id="919214069">
                                  <w:marLeft w:val="0"/>
                                  <w:marRight w:val="0"/>
                                  <w:marTop w:val="0"/>
                                  <w:marBottom w:val="0"/>
                                  <w:divBdr>
                                    <w:top w:val="none" w:sz="0" w:space="0" w:color="auto"/>
                                    <w:left w:val="none" w:sz="0" w:space="0" w:color="auto"/>
                                    <w:bottom w:val="none" w:sz="0" w:space="0" w:color="auto"/>
                                    <w:right w:val="none" w:sz="0" w:space="0" w:color="auto"/>
                                  </w:divBdr>
                                  <w:divsChild>
                                    <w:div w:id="911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eezan.qa/LawArticles.aspx?LawArticleID=35691&amp;LawID=2532&amp;language=en" TargetMode="External"/><Relationship Id="rId3" Type="http://schemas.openxmlformats.org/officeDocument/2006/relationships/settings" Target="settings.xml"/><Relationship Id="rId7" Type="http://schemas.openxmlformats.org/officeDocument/2006/relationships/hyperlink" Target="http://www.almeezan.qa/LawArticles.aspx?LawArticleID=40297&amp;LawID=2625&amp;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eezan.qa/LawPage.aspx?id=2532&amp;language=en" TargetMode="External"/><Relationship Id="rId11" Type="http://schemas.openxmlformats.org/officeDocument/2006/relationships/theme" Target="theme/theme1.xml"/><Relationship Id="rId5" Type="http://schemas.openxmlformats.org/officeDocument/2006/relationships/hyperlink" Target="http://www.almeezan.qa/LawArticles.aspx?LawArticleID=40296&amp;LawID=2625&amp;languag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meezan.qa/LawArticles.aspx?LawArticleID=40298&amp;LawID=2625&amp;language=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2018-07-31T04:28:00Z</dcterms:created>
  <dcterms:modified xsi:type="dcterms:W3CDTF">2018-07-31T04:29:00Z</dcterms:modified>
</cp:coreProperties>
</file>