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F64FD0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590E6E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2A6353">
        <w:rPr>
          <w:rFonts w:ascii="한컴바탕" w:eastAsia="한컴바탕" w:hAnsi="한컴바탕" w:cs="한컴바탕" w:hint="eastAsia"/>
          <w:b/>
          <w:sz w:val="40"/>
          <w:szCs w:val="40"/>
        </w:rPr>
        <w:t>중화인민공화국 은행업감독관리법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FB3189" w:rsidRPr="00595A67" w:rsidRDefault="00FB3189" w:rsidP="00590E6E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[법률, </w:t>
      </w:r>
      <w:r w:rsidR="00765B4B">
        <w:rPr>
          <w:rFonts w:ascii="한컴바탕" w:eastAsia="한컴바탕" w:hAnsi="한컴바탕" w:cs="한컴바탕" w:hint="eastAsia"/>
          <w:sz w:val="28"/>
          <w:szCs w:val="28"/>
        </w:rPr>
        <w:t>20</w:t>
      </w:r>
      <w:r>
        <w:rPr>
          <w:rFonts w:ascii="한컴바탕" w:eastAsia="한컴바탕" w:hAnsi="한컴바탕" w:cs="한컴바탕" w:hint="eastAsia"/>
          <w:sz w:val="28"/>
          <w:szCs w:val="28"/>
        </w:rPr>
        <w:t>0</w:t>
      </w:r>
      <w:r w:rsidR="002A6353">
        <w:rPr>
          <w:rFonts w:ascii="한컴바탕" w:eastAsia="한컴바탕" w:hAnsi="한컴바탕" w:cs="한컴바탕" w:hint="eastAsia"/>
          <w:sz w:val="28"/>
          <w:szCs w:val="28"/>
        </w:rPr>
        <w:t>3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2A6353">
        <w:rPr>
          <w:rFonts w:ascii="한컴바탕" w:eastAsia="한컴바탕" w:hAnsi="한컴바탕" w:cs="한컴바탕" w:hint="eastAsia"/>
          <w:sz w:val="28"/>
          <w:szCs w:val="28"/>
        </w:rPr>
        <w:t>12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2A6353">
        <w:rPr>
          <w:rFonts w:ascii="한컴바탕" w:eastAsia="한컴바탕" w:hAnsi="한컴바탕" w:cs="한컴바탕" w:hint="eastAsia"/>
          <w:sz w:val="28"/>
          <w:szCs w:val="28"/>
        </w:rPr>
        <w:t>27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., </w:t>
      </w:r>
      <w:r w:rsidR="002A6353">
        <w:rPr>
          <w:rFonts w:ascii="한컴바탕" w:eastAsia="한컴바탕" w:hAnsi="한컴바탕" w:cs="한컴바탕" w:hint="eastAsia"/>
          <w:sz w:val="28"/>
          <w:szCs w:val="28"/>
        </w:rPr>
        <w:t>제</w:t>
      </w:r>
      <w:r>
        <w:rPr>
          <w:rFonts w:ascii="한컴바탕" w:eastAsia="한컴바탕" w:hAnsi="한컴바탕" w:cs="한컴바탕" w:hint="eastAsia"/>
          <w:sz w:val="28"/>
          <w:szCs w:val="28"/>
        </w:rPr>
        <w:t>정]</w:t>
      </w:r>
    </w:p>
    <w:p w:rsidR="00FB3189" w:rsidRPr="00FB3189" w:rsidRDefault="00FB3189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590E6E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bookmarkStart w:id="0" w:name="_GoBack"/>
      <w:r w:rsidRPr="002A6353">
        <w:rPr>
          <w:rFonts w:ascii="한컴바탕" w:eastAsia="한컴바탕" w:hAnsi="한컴바탕" w:cs="한컴바탕" w:hint="eastAsia"/>
          <w:b/>
          <w:bCs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b/>
          <w:bCs/>
          <w:sz w:val="28"/>
          <w:szCs w:val="36"/>
        </w:rPr>
        <w:t xml:space="preserve">1장 총칙 </w:t>
      </w:r>
    </w:p>
    <w:bookmarkEnd w:id="0"/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1조 은행업에 대하여 감독관리를 강화하고 감독관리행위를 규범화하며 은행업의 리스크를 방지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해소하고 예금인과 기타 고객의 합법적인 권익을 보호하며 은행업의 건전한 발전을 촉진하기 위하여 이 법을 제정한다.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2조 국무원 은행업감독관리기구는 전국의 은행업금융기구 및 그 업무활동에 대하여 감독관리를 담당한다.이 법에서 지칭하는 은행업금융기구란 중화인민공화국 국경 내에설립된 상업은행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도시신용합작사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농촌신용합작사 등 대중의 예금을 유치하는 금융기구 및 정책성은행을 말한다.중화인민공화국 국경 내에 설립된 금융자산관리회사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신탁투자회사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재무회사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금융임대회사 및 국무원 은행업감독관리기구의 비준을 거쳐 설립된 기타 금융기구에 대한 감독관리는 이 법의 은행업금융기구의 감독관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리규정을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적용한다.국무원 은행업감독관리기구는 이 법의 유관규정에 근거하여 비준을 거쳐 국외에 설립된 금융기구 및 전 2항의 금융기구의 국외 업무활동에 대하여 감독관리를 실시한다.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3조 은행업감독관리의 목표는 은행업의 합법적이고 안정적인 운영을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촉진하고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은행업에 대한 대중의 신뢰을 수호하는 것이다.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은행업감독관리는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마땅히 은행업계의 공정한 경쟁을 보호하고 은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행업의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경쟁력을 제고하여야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4조 은행업감독관리기구는 은행업에 대하여 감독관리를 실시할 시 마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땅히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법에 의거하여 공개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공정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효율의 원칙을 준수하여야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5조 은행업감독관리기구 및 기타 감독관리 업무에 종사하는 인원은 법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의거하여 감독관리직책을 이행하고 법률의 보호를 받는다. 지방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정부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각급 정부부서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사회단체와 개인은 간섭하여서는 아니 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6조 국무원 은행업감독관리기구는 중국인민은행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국무원의 기타 금융감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독관리기구와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감독관리 정보공유체제를 구축하여야 한다. 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7조 국무원 은행업감독관리기구는 기타 국가 또는 지역의 은행업감독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관리기구와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감독관리협력시스템을 구축하여 국제적인 감독관리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실시할 수 있다.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b/>
          <w:bCs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b/>
          <w:bCs/>
          <w:sz w:val="28"/>
          <w:szCs w:val="36"/>
        </w:rPr>
        <w:t xml:space="preserve">2장 감독관리기구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8조 국무원 은행업감독관리기구는 직책수행의 필요에 근거하여 파견기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구를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설립한다. 국무원 은행업감독관리기구는 파견기구에 대하여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통일적인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지도와 관리를 실시한다.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국무원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은행업감독관리기구의 파견기구는 국무원 은행업감독관리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기구가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수권하는 범위 내에서 감독관리직책을 수행한다.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9조 은행업감독관리기구의 업무인원은 그 임직과 상응하는 전문지식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업무경력을 구비하여야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10조 은행업감독관리기구의 업무인원은 마땅히 직무에 충실하여야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하며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법에 의거하여 업무에 임하고 공정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청렴하며 직무상 편의를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이용하여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부정당한 이익을 취하여서는 아니 되며 금융기구 등의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기업에서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직무를 겸직하여서는 아니 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11조 은행업감독관리기구의 업무인원은 마땅히 국가기밀을 유지하고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아울러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은행업감독관리기구의 감독관리를 받는 은행업금융기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및 당사자에 대하여 비밀을 유지할 책임이 있다.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국무원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은행업감독관리기구는 기타 국가 또는 지역의 은행업감독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관리기구와의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감독관리정보 교류할 경우 정보의 기밀유지에 대하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안배하여야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12조 국무원 은행업감독관리기구는 감독관리절차를 공개하고 감독관리책임제도와 내부감독관리제도를 구축하여야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13조 은행업감독관리기구가 은행업금융기구에 대하여 금융리스크의 처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치와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금융 관련 위법행위에 대하여 조사 등의 감독관리활동을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실시함에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있어 지방정부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각급 유관부서는 마땅히 지원과 협조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제공하여야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14조 국무원 회계심사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감찰 등 기관은 법률 규정에 의거하여 국무원 은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행업감독관리기구의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활동에 대하여 감독을 실시하여야 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b/>
          <w:bCs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b/>
          <w:bCs/>
          <w:sz w:val="28"/>
          <w:szCs w:val="36"/>
        </w:rPr>
        <w:t xml:space="preserve">3장 감독관리직책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15조 국무원 은행업감독관리기구는 법률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행정법규에 의거하여 은행업금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융기구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및 그 업무활동에 대하여 감독관리 규장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수칙을 제정하고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공표한다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16조 국무원 은행업감독관리기구는 법률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행정법규가 규정하는 조건과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절차에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의거하여 은행업금융기구의 설립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변경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중지 및 업무범위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심사비준한다.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17조 은행업금융기구의 설립을 신청하거나 은행업금융기구가 보유자본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총액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또는 주식총액이 규정비율이상인 주주를 변경하고자 하는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경우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국무원 은행업감독관리기구는 주주의 자금출처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재무상황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자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본보충능력과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신용상황에 대하여 심사를 실시하여야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18조 은행업금융기구 업무범위 내의 업무의 종류는 규정에 따라 국무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은행업감독관리기구의 심사 비준을 거쳐야 하거나 등록하여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한다. 심사비준이 필요하거나등록이 필요한 업무의 종류는 국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무원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은행업감독관리기구가 법률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행정법규에 의거하여 정하고 공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표한다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19조 국무원 은행업감독관리기구의 비준을 거치지 아니하는 어떠한 기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또는 개인도 은행업금융기구를 설립하거나 은행업금융기구의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업무활동에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종사하여서는 아니 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20조 국무원 은행업감독관리기구는 은행업금융기구의 이사와 고급관리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인원에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대하여 임직자격관리를 실시한다. 구체적인 방법은 국무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은행업감독관리기구가 제정한다.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21조 은행업금융기구의 신중경영원칙은 법률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행정법규로 규정하며 또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국무원 은행업감독관리기구가 법률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행정법규에 의거하여 제정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할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수 있다.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전항의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신중경영원칙은 리스크관리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내부제어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자본충족율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자산품질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손실준비금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리스크집중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관련거래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자산유동성 등의 내용을 포함한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다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은행업금융기구는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신중경영원칙을 엄격하게 준수하여야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22조 국무원 은행업감독관리기구는 마땅히 규정된 기한 내에 다음의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신청사항에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대하여 비준하거나 또는 비준하지 아니하는 것에 대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하여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서면결정을 한다. 비준하지 아니하도록 결정하는 경우 마땅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히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이유를 설명하여야 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(一) 은행업금융기구의 설립은 신청서류를 접수한 날로부터 6개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이내이다.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(二) 은행업금융기구의 변경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중지 및 업무범위와 업무범위의 업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무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종류 증가는 신청서류를 접수한 날로부터 3개월 이내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이다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(三) 이사와 고급관리인원의 임직자격 심사는 신청서류를 접수한 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날로부터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30일 이내이다.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23조 은행업감독관리기구는 은행업금융기구의 업무활동 및 그 리스크 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상황에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대하여 비현장감독관리를 실시하고 은행업금융기구 감독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관리정보시스템을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구축하며 은행업금융기구의 리스크 상황을 분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석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평가하여야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24조 은행업감독관리기구는 은행업금융기구의 업무활동 및 그 리스크 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상황에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대하여 현장조사를 실시하여야 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국무원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은행업감독관리기구는 현장조사절차를 제정하고 현장조사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행위를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규범화하여야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25조 국무원 은행업감독관리기구는 은행업금융기구에 대하여 문서감독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관리를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실시하여야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26조 국무원 은행업감독관리기구는 중국인민은행이 제시하는 은행업금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융기구의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조사에 대한 건의에 대하여 건의접수일로부터 30일 이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내에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회답하여야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27조 국무원 은행업감독관리기구는 은행업금융기구 감독관리등급평가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시스템과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리스크경보체제을 구축하고 은행업금융기구의 등급평가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상황과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리스크 상황에 근거하여 현장조사의 빈도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범위와 필요한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기타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조치를 확정하여야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28조 국무원 은행업감독관리기구는 은행업 돌발사건의 발견과 보고에 관한 직책책임제도를 구축하여야 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은행업감독관리기구는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시스템 관련 은행업리스크, 사회안정을 심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각하게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저해하는 돌발사건을 발견하는 즉시 국무원 은행업감독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관리기구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책임자에게 보고하여야 한다. 국무원 은행업감독관리기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책임자는 보고가 필요하다고 여겨지는 경우 즉시 국무원에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보고하고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아울러 중국인민은행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국무원 재정부서 등 유관부서에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고지하여야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29조 국무원 은행업감독관리기구는 중국인민은행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국무원 재정부서등의 유관부서와 은행업 돌발사건 처치제도를 수립하며 은행업 돌발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사건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처치방안을 제정하고 처리기구와 인원 및 그 직책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처치조치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처치절차를 명확히 하며 적시에 효과적으로 은행업 돌발사건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처치하여야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30조 국무원 은행업감독관리기구는 전국의 은행업금융기구의 통계데이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터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보고서를 통일적으로 제작하고 아울러 국가 유관규정에 따라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공표하여야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31조 국무원 은행업감독관리기구는 은행업의 자율조직활동에 대하여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지도와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감독을 실시한다.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은행업자율조직의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정관은 국무원 은행업감독관리기구에 보고하고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등록하여야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32조 국무원 은행업감독관리기구는 은행업감독관리와 관련한 국제교류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협력활동을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전개할 수 있다.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b/>
          <w:bCs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b/>
          <w:bCs/>
          <w:sz w:val="28"/>
          <w:szCs w:val="36"/>
        </w:rPr>
        <w:t xml:space="preserve">4장 감독관리조치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33조 은행업감독관리기구는 직책수행의 필요에 근거하여 은행업금융기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구가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규정에 따라 자산부채표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이윤표와 기타 재무회계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통계보고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서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경영관리자료 및 등록회계사가 작성한 회계심사보고의 제출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요구할 권리가 있다.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34조 은행업감독관리기구는 신중한 감독관리의 요구에 근거하여 다음 조치를 통해 현장조사를 실시할 수 있다.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(一) 은행업금융기구에 진입하여 조사 실시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(二) 은행업금융기구의 업무인원 문의 및 조사사항에 대한 설명 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요구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(三) 은행업금융기구의 조사사항 관련 서류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자료의 열람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복제 및  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이전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은닉 또는 훼손 가능성이 있는 문건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자료의 봉인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(四) 은행업금융기구가 운용하는 전자컴퓨터 관리업무데이터를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운용하는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시스템에 대한 조사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현장조사의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진행은 마땅히 은행업금융감독관리기구 책임자의 비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준을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거쳐야 한다. 현장조사를 실시할 시, 조사인원은 2명보다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적어서는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아니 되며 아울러 합법적인 증명문건과 조사통지서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제시하여야 한다. 조사인원이 2명 이하거나 또는 합법적인 증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명과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조사통지서를 제시하지 아니하는 경우 은행업금융기구는 조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사를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거절할 권리가 있다.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35조 은행업감독관리기구는 직책수행의 필요에 근거하여 은행업금융기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고급관리인원과 감독관리와 관련된 대화를 나눌 수 있으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며</w:t>
      </w:r>
      <w:r w:rsidRPr="002A6353">
        <w:rPr>
          <w:rFonts w:ascii="한컴바탕" w:eastAsia="한컴바탕" w:hAnsi="한컴바탕" w:cs="한컴바탕"/>
          <w:sz w:val="28"/>
          <w:szCs w:val="36"/>
        </w:rPr>
        <w:t>, 은행업금융기구의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고급관리인원에게 은행업금융기구의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관리활동과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리스크 관리의 중대 사항에 대하여 설명을 요구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할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수 있다.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36조 은행업감독관리기구는 은행업금융기구의 규정에 따라 진실하게 사회 대중에게 재무회계보고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리스크관리상황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이사와 고급관리인원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변경 및 기타 중대 사항 등에 관한 정보를 공표하여야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37조 은행업금융기구가 신중경영원칙을 위반한 경우 국무원 은행업감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독관리기구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또는 성일급(省一級) 파견기구는 기한을 정하여 시정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명령하여야 한다. 기한이 경과하여도 시정하지 아니한 경우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또는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은행업금융기구의 안정적인 운영을 심각하게 저해하고 예금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인과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기타 고객의 합법적인 이익에 손해를 초래하는 경우 국무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 또는 성일급 파견기구책임자의 비준을 거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정황을 구분하여 다음의 조치를 취할 수 있다.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(一) 부분 업무의 잠정 중단과 신규업무 전개의 비준 정지 명령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(二) 이익배당금과 기타 수입의 분배 제한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(三) 자산 양도 제한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(四) 대주주의 주권 양도 명령 또는 관련 주주의 권리 제한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lastRenderedPageBreak/>
        <w:t>(五)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고급 관리인원의 전직 명령 또는 기타 권리 제한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(六) 분점기구 증설 비준의 정지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은행업금융기구는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시정 후에 국무원 은행업 금융감독관리기구 또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성일급 파견기구에 보고서를 제출하여야 한다. 국무원 은행업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감독관리기구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또는 성일급 파견기구는 검사 후 신중경영원칙에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부합하는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경우 검사완료일부터 3일 이내에 전항의 관련 조치를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해제하여야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38조 은행업금융기구에 이미 신용위기가 발생하였거나 또는 신용위기 발생 가능성이 있어 예금인과 기타 고객의 합법적인 권익에 심각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영향을 초래하는 경우 국무원 은행업감독관리기구는 법에 의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거하여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당해 은행업금융기구에 대하여 인수인계를 실시하거나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또는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기구의 구조조정을 명령할 수 있다. 인수인계와 기구구조조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정은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유관법률과 국무원의 규정에 의거하여 집행한다.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39조 은행업금융기구에 위법경영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경영관리 부실 등의 정황이 존재하여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그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자격을 회수 취소하지 않으면 금융질서에 심각한 손해를 조성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하거나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또는 대중의 이익에 손해를 조성할 가능성이 있는 경우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국무원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은행업감독관리기구는 그 자격을 회수 취소할 권리가 있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다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40조 은행업금융기구가 인수인계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구조조정 또는 회수 취소된 경우 국무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은행업감독관리기구는 당해 은행업금융기구의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고급관리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인원과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기타 업무인원에 대하여 국무원 은행업감독관리기구의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요구에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따라 직책의 수행을 요구할 권리가 있다.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인수인계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기구의 구조조정 또는 회수 취소의 청산기간 중에 국무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은행업감독관리기구 책임자의 비준을 거쳐 직접 책임을 지는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고급관리인원과 기타 직접책임인원에게 다음 조치를 취할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있다.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(一) 직접 책임을 지는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고급관리인원과 기타 직접책임인원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출국이 국가이익에 중대한 손실을 조성하는 경우 출국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관리기관에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법에 의거하여 출국의 금지를 통지한다.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(二) 사법기관에 재산의 이전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양도 또는 그 재산에 대하여 기타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권리 설정의 금지를 신청한다.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41조 국무원 은행업감독관리기구 또는 성일급 파견기구책임자의 비준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거쳐 은행업감독관리기구는 금융과 관련하여 법을 위반한 혐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의가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있는 은행업금융기구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당해 기구의 업무인원 및 관련 행위자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계좌에 대하여 조사할 권리를 가진다. 위법자금을 이전 또는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은닉한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혐의가 있는 경우 은행업감독관리기구책임자의 비준을 거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사법기관에 동결을 신청할 수 있다.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b/>
          <w:bCs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b/>
          <w:bCs/>
          <w:sz w:val="28"/>
          <w:szCs w:val="36"/>
        </w:rPr>
        <w:t xml:space="preserve">5장 법률책임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42조 은행업감독관리기구의 감독관리업무에 종사하는 인원이 다음의 정황 중 하나가 있는 경우 법에 의거하여 행정처분한다. 범죄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구성하는 경우 법에 의거하여 형사책임을 묻는다.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(一) 규정을 위반하고 은행업금융기구의 설립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변경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중지 및 업무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범위와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업무범위내의 업무종류를 심사 비준한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(二) 규정을 위반하고 은행업금융기구에 대하여 현장조사를 실시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(三) 이 법 제28조의 규정에 의해 돌발사건을 보고하지 아니한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(四) 규정을 위반하고 계좌를 조사하였거나 또는 자금 동결을 신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청한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(五) 규정을 위반하고 은행업금융기구에 조치를 취하거나 또는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처벌한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(六) 직권 남용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직무 태만의 기타 행위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은행업감독관리기구의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감독관리업무에 종사하는 인원 공금횡령</w:t>
      </w:r>
      <w:r>
        <w:rPr>
          <w:rFonts w:ascii="한컴바탕" w:eastAsia="한컴바탕" w:hAnsi="한컴바탕" w:cs="한컴바탕"/>
          <w:sz w:val="28"/>
          <w:szCs w:val="36"/>
        </w:rPr>
        <w:t>·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뇌물수수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국가기밀 누설 또는 획득한 상업기밀을 누설하여 범죄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구성하는 경우 법에 의거하여 형사책임을 묻는다. 미처 범죄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구성하지 아니하는 경우 법에 의거하여 행정처분한다.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43조 은행업금융기구를 임의로 설립하였거나 또는 은행업금융기구의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업무활동에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불법으로 종사한 경우 국무원 은행업감독관리기구가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이를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단속한다. 범죄를 구성하는 경우 법에 의거하여 형사책임을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묻는다</w:t>
      </w:r>
      <w:r w:rsidRPr="002A6353">
        <w:rPr>
          <w:rFonts w:ascii="한컴바탕" w:eastAsia="한컴바탕" w:hAnsi="한컴바탕" w:cs="한컴바탕"/>
          <w:sz w:val="28"/>
          <w:szCs w:val="36"/>
        </w:rPr>
        <w:t>. 미처 범죄를 구성하지 아니하는 경우 국무원 은행업감독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관리기구는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위법소득을 몰수한다. 위법소득이 50만원(RMB) 이상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인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경우 동시에 위법소득의 1배 이상 5배 이하의 벌금에 처하고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위법소득이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없는 경우 또는 위법 소득이 50만원(RMB) 미만인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경우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50만원(RMB)이상 2백만원(RMB)이하의 벌금에 처한다.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44조 은행업금융기구가 다음의 정황 중 하나가 있는 경우 국무원 은행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업감독관리기구는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시정을 명령하고 위법소득이 있는 경우 위법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소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득을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몰수하며 위법소득이 50만원(RMB)이상인 경우 동시에 위법소득의 1배 이상 5배 이하의 벌금에 처한다. 위법소득이 없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거나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위법소득이 50만원(RMB) 미만인 경우 동시에 50만원(RMB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)이상 2백만원(RMB) 이하의 벌금에 처한다. 정황이 특별히 심각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하거나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또는 기한이 경과하여도 시정하지 아니하는 경우 휴업정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비를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명령하거나 또는 경영허가증을 회수 취소할 수 있다. 범죄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구성하는 경우 법에 의거하여 형사책임을 묻는다.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(一) 비준을 받지 아니 하고 분점기구를 설립한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(二) 비준을 받지 아니 하고 변경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중지한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(三) 규정을 위반하고 비준을 거치지 아니하였거나 등록하지 아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니한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업무활동에 종사한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(四) 규정을 위반하고 예금이율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대출이율을 인상 또는 인하한 경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우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45조 은행업금융기구가 다음의 정황 중 하나가 있는 경우 국무원 은행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업감독관리기구는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시정을 명령하고 동시에 20만원(RMB) 이상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50만원(RMB) 이하의 벌금에 처한다. 정황이 특별히 심각하거나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기한이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경과하여도 시정하지 아니한 경우 휴업정비를 명령하거나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또는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경영허가증을 회수 취소할 수 있다. 범죄를 구성하는 경우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법에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의거하여 형사책임을 묻는다.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(一) 임직자격심사를 거치지 아니 하고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고급관리인원을 임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명한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(二) 비현장감독관리 또는 현장조사를 거절 또는 방해한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(三) 허위의 또는 중요한 사실을 은닉한 보고표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보고서 등의 서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류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자료를 제공한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(四) 규정에 따라 정보를 공개하지 아니한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(五) 신중경영원칙을 심각하게 위반한 경우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(六) 이 법 제37조 규정하는 조치의 집행을 거절한 경우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46조 은행업금융기구가 규정에 따라 보고표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보고서 등의 서류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자료를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제공하지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아니한 경우 은행업감독관리기구는 시정을 명령하고 기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한이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경과하여도 시정하지 아니한 경우 10만원(RMB) 이상 30만 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원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(RMB) 이하의 벌금에 처한다.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>47조 은행업금융기구가 법률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행정법규 및 국가의 은행업감독관리 관</w:t>
      </w:r>
      <w:r>
        <w:rPr>
          <w:rFonts w:ascii="한컴바탕" w:eastAsia="한컴바탕" w:hAnsi="한컴바탕" w:cs="한컴바탕" w:hint="eastAsia"/>
          <w:sz w:val="28"/>
          <w:szCs w:val="36"/>
        </w:rPr>
        <w:t xml:space="preserve">련 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규정을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위반한 경우 은행업감독관리기구는 이 법 제43조부터 제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46조까지의 규정에 의거하여 처벌하는 것 이외에도 정황에 따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라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구분하여 다음의 조치를 취할 수 있다.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(一) 은행업금융기구에 직접 책임을 지는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고급관리인원과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기타 직접책임인원에 대하여 규율처분을 명한다.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(二) 은행업금융기구의 행위가 미처 범죄를 구성하지 아니 하는 경우 직접 책임을 지는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고급관리인원과 기타 직접책임인원에 대하여 경고하며, 5만원(RMB) 이상 50만원(RMB) 이하의 벌금에 처한다.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(三) 직접 책임을 지는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고급관리인원의 일정기한 내지 평생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임직자격을 회수 취소하며 직접 책임을 지는 이사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고급관리인원과 기타 책임인의 일정기간 내지 평생의 은행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업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종사를 금지한다. 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b/>
          <w:bCs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b/>
          <w:bCs/>
          <w:sz w:val="28"/>
          <w:szCs w:val="36"/>
        </w:rPr>
        <w:t xml:space="preserve">6장 부칙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lastRenderedPageBreak/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48조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중화인민공화국 국경내에 설립된 정책성 은행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금융자산관리회사</w:t>
      </w:r>
      <w:r w:rsidRPr="002A6353">
        <w:rPr>
          <w:rFonts w:ascii="한컴바탕" w:eastAsia="한컴바탕" w:hAnsi="한컴바탕" w:cs="한컴바탕" w:hint="eastAsia"/>
          <w:sz w:val="28"/>
          <w:szCs w:val="36"/>
        </w:rPr>
        <w:t>의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감독관리에 대하여 법률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행정법규에 별도의 규정이 있는 경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우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당해 규정에 따른다.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49조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>중화인민공화국 국경 내에 설립된 외자 은행업금융기구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중외합자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은행업금융기구</w:t>
      </w:r>
      <w:r>
        <w:rPr>
          <w:rFonts w:ascii="한컴바탕" w:eastAsia="한컴바탕" w:hAnsi="한컴바탕" w:cs="한컴바탕" w:hint="eastAsia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>외국 은행업금융기구의 분점기구에 대한 감독관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리는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 법률</w:t>
      </w:r>
      <w:r>
        <w:rPr>
          <w:rFonts w:ascii="한컴바탕" w:eastAsia="한컴바탕" w:hAnsi="한컴바탕" w:cs="한컴바탕"/>
          <w:sz w:val="28"/>
          <w:szCs w:val="36"/>
        </w:rPr>
        <w:t>·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행정법규에 별도의 규정이 있는 경우 당해 규정에 따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른다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.  </w:t>
      </w: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2A6353" w:rsidRDefault="002A6353" w:rsidP="002A6353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2A6353">
        <w:rPr>
          <w:rFonts w:ascii="한컴바탕" w:eastAsia="한컴바탕" w:hAnsi="한컴바탕" w:cs="한컴바탕" w:hint="eastAsia"/>
          <w:sz w:val="28"/>
          <w:szCs w:val="36"/>
        </w:rPr>
        <w:t>제</w:t>
      </w:r>
      <w:r w:rsidRPr="002A6353">
        <w:rPr>
          <w:rFonts w:ascii="한컴바탕" w:eastAsia="한컴바탕" w:hAnsi="한컴바탕" w:cs="한컴바탕"/>
          <w:sz w:val="28"/>
          <w:szCs w:val="36"/>
        </w:rPr>
        <w:t xml:space="preserve">50조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이 법은 2004년 2월 1일부터 시행한다.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2A6353">
        <w:rPr>
          <w:rFonts w:ascii="한컴바탕" w:eastAsia="한컴바탕" w:hAnsi="한컴바탕" w:cs="한컴바탕"/>
          <w:sz w:val="28"/>
          <w:szCs w:val="36"/>
        </w:rPr>
        <w:t xml:space="preserve"> </w:t>
      </w: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2A6353" w:rsidRPr="002A6353" w:rsidRDefault="002A6353" w:rsidP="002A6353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2A6353" w:rsidRPr="002A6353" w:rsidRDefault="002A6353" w:rsidP="00590E6E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sectPr w:rsidR="002A6353" w:rsidRPr="002A6353" w:rsidSect="00765B4B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D0" w:rsidRDefault="00F64FD0" w:rsidP="00FB3189">
      <w:pPr>
        <w:spacing w:after="0" w:line="240" w:lineRule="auto"/>
      </w:pPr>
      <w:r>
        <w:separator/>
      </w:r>
    </w:p>
  </w:endnote>
  <w:endnote w:type="continuationSeparator" w:id="0">
    <w:p w:rsidR="00F64FD0" w:rsidRDefault="00F64FD0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9957"/>
      <w:docPartObj>
        <w:docPartGallery w:val="Page Numbers (Bottom of Page)"/>
        <w:docPartUnique/>
      </w:docPartObj>
    </w:sdtPr>
    <w:sdtEndPr/>
    <w:sdtContent>
      <w:p w:rsidR="00765B4B" w:rsidRDefault="00765B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353" w:rsidRPr="002A6353">
          <w:rPr>
            <w:lang w:val="ko-KR"/>
          </w:rPr>
          <w:t>15</w:t>
        </w:r>
        <w:r>
          <w:fldChar w:fldCharType="end"/>
        </w:r>
      </w:p>
    </w:sdtContent>
  </w:sdt>
  <w:p w:rsidR="00765B4B" w:rsidRDefault="00765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D0" w:rsidRDefault="00F64FD0" w:rsidP="00FB3189">
      <w:pPr>
        <w:spacing w:after="0" w:line="240" w:lineRule="auto"/>
      </w:pPr>
      <w:r>
        <w:separator/>
      </w:r>
    </w:p>
  </w:footnote>
  <w:footnote w:type="continuationSeparator" w:id="0">
    <w:p w:rsidR="00F64FD0" w:rsidRDefault="00F64FD0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35CD3B59" wp14:editId="1D6A85B3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24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434E3"/>
    <w:rsid w:val="000C448A"/>
    <w:rsid w:val="001B65F1"/>
    <w:rsid w:val="002A6353"/>
    <w:rsid w:val="002F178D"/>
    <w:rsid w:val="003C4055"/>
    <w:rsid w:val="004C135B"/>
    <w:rsid w:val="00590E6E"/>
    <w:rsid w:val="00765B4B"/>
    <w:rsid w:val="0076660D"/>
    <w:rsid w:val="007B4A9A"/>
    <w:rsid w:val="00801E7F"/>
    <w:rsid w:val="00B11A35"/>
    <w:rsid w:val="00C21CAD"/>
    <w:rsid w:val="00E708A9"/>
    <w:rsid w:val="00E82D21"/>
    <w:rsid w:val="00F64FD0"/>
    <w:rsid w:val="00FA0DBC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8</cp:revision>
  <cp:lastPrinted>2018-02-23T01:36:00Z</cp:lastPrinted>
  <dcterms:created xsi:type="dcterms:W3CDTF">2017-08-03T01:54:00Z</dcterms:created>
  <dcterms:modified xsi:type="dcterms:W3CDTF">2018-02-23T01:36:00Z</dcterms:modified>
</cp:coreProperties>
</file>