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技術基本法</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（平成七年十一月十五日法律第百三十</w:t>
      </w:r>
      <w:r w:rsidRPr="00422B9A">
        <w:rPr>
          <w:rFonts w:ascii="Yu Mincho" w:eastAsia="Yu Mincho" w:hAnsi="Yu Mincho" w:cs="새굴림" w:hint="eastAsia"/>
          <w:sz w:val="24"/>
          <w:szCs w:val="24"/>
          <w:lang w:eastAsia="ja-JP"/>
        </w:rPr>
        <w:t>号</w:t>
      </w:r>
      <w:r w:rsidRPr="00422B9A">
        <w:rPr>
          <w:rFonts w:ascii="Yu Mincho" w:eastAsia="Yu Mincho" w:hAnsi="Yu Mincho" w:cs="맑은 고딕" w:hint="eastAsia"/>
          <w:sz w:val="24"/>
          <w:szCs w:val="24"/>
          <w:lang w:eastAsia="ja-JP"/>
        </w:rPr>
        <w:t>）</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最終改正：平成二六年五月一日法律第三一</w:t>
      </w:r>
      <w:r w:rsidRPr="00422B9A">
        <w:rPr>
          <w:rFonts w:ascii="Yu Mincho" w:eastAsia="Yu Mincho" w:hAnsi="Yu Mincho" w:cs="새굴림" w:hint="eastAsia"/>
          <w:sz w:val="24"/>
          <w:szCs w:val="24"/>
          <w:lang w:eastAsia="ja-JP"/>
        </w:rPr>
        <w:t>号</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第一章　</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則（第一</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―第八</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第二章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（第九</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第三章　</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の推進等（第十</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―第十七</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第四章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際的な交流等の推進（第十八</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第五章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習の振興等（第十九</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附則</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第一章　</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則</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（目的）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第一</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この法律は、科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技術（人文科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のみに係るものを除く。以下同じ。）の振興に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する施策の基本となる事項を定め、科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する施策を</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合的かつ計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的に推進することにより、我が</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における科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技術の水準の向上を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り、もって我が</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経済</w:t>
      </w:r>
      <w:r w:rsidRPr="00422B9A">
        <w:rPr>
          <w:rFonts w:ascii="Yu Mincho" w:eastAsia="Yu Mincho" w:hAnsi="Yu Mincho" w:cs="맑은 고딕" w:hint="eastAsia"/>
          <w:sz w:val="24"/>
          <w:szCs w:val="24"/>
          <w:lang w:eastAsia="ja-JP"/>
        </w:rPr>
        <w:t>社</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展と</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民の福祉の向上に寄</w:t>
      </w:r>
      <w:r w:rsidRPr="00422B9A">
        <w:rPr>
          <w:rFonts w:ascii="Yu Mincho" w:eastAsia="Yu Mincho" w:hAnsi="Yu Mincho" w:cs="새굴림" w:hint="eastAsia"/>
          <w:sz w:val="24"/>
          <w:szCs w:val="24"/>
          <w:lang w:eastAsia="ja-JP"/>
        </w:rPr>
        <w:t>与</w:t>
      </w:r>
      <w:r w:rsidRPr="00422B9A">
        <w:rPr>
          <w:rFonts w:ascii="Yu Mincho" w:eastAsia="Yu Mincho" w:hAnsi="Yu Mincho" w:cs="맑은 고딕" w:hint="eastAsia"/>
          <w:sz w:val="24"/>
          <w:szCs w:val="24"/>
          <w:lang w:eastAsia="ja-JP"/>
        </w:rPr>
        <w:t>するとともに世界の科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技術の進</w:t>
      </w:r>
      <w:r w:rsidRPr="00422B9A">
        <w:rPr>
          <w:rFonts w:ascii="Yu Mincho" w:eastAsia="Yu Mincho" w:hAnsi="Yu Mincho" w:cs="새굴림" w:hint="eastAsia"/>
          <w:sz w:val="24"/>
          <w:szCs w:val="24"/>
          <w:lang w:eastAsia="ja-JP"/>
        </w:rPr>
        <w:t>歩</w:t>
      </w:r>
      <w:r w:rsidRPr="00422B9A">
        <w:rPr>
          <w:rFonts w:ascii="Yu Mincho" w:eastAsia="Yu Mincho" w:hAnsi="Yu Mincho" w:cs="맑은 고딕" w:hint="eastAsia"/>
          <w:sz w:val="24"/>
          <w:szCs w:val="24"/>
          <w:lang w:eastAsia="ja-JP"/>
        </w:rPr>
        <w:t>と人類社</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の持</w:t>
      </w:r>
      <w:r w:rsidRPr="00422B9A">
        <w:rPr>
          <w:rFonts w:ascii="Yu Mincho" w:eastAsia="Yu Mincho" w:hAnsi="Yu Mincho" w:cs="새굴림" w:hint="eastAsia"/>
          <w:sz w:val="24"/>
          <w:szCs w:val="24"/>
          <w:lang w:eastAsia="ja-JP"/>
        </w:rPr>
        <w:t>続</w:t>
      </w:r>
      <w:r w:rsidRPr="00422B9A">
        <w:rPr>
          <w:rFonts w:ascii="Yu Mincho" w:eastAsia="Yu Mincho" w:hAnsi="Yu Mincho" w:cs="맑은 고딕" w:hint="eastAsia"/>
          <w:sz w:val="24"/>
          <w:szCs w:val="24"/>
          <w:lang w:eastAsia="ja-JP"/>
        </w:rPr>
        <w:t>的な</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展に貢</w:t>
      </w:r>
      <w:r w:rsidRPr="00422B9A">
        <w:rPr>
          <w:rFonts w:ascii="Yu Mincho" w:eastAsia="Yu Mincho" w:hAnsi="Yu Mincho" w:cs="새굴림" w:hint="eastAsia"/>
          <w:sz w:val="24"/>
          <w:szCs w:val="24"/>
          <w:lang w:eastAsia="ja-JP"/>
        </w:rPr>
        <w:t>献</w:t>
      </w:r>
      <w:r w:rsidRPr="00422B9A">
        <w:rPr>
          <w:rFonts w:ascii="Yu Mincho" w:eastAsia="Yu Mincho" w:hAnsi="Yu Mincho" w:cs="맑은 고딕" w:hint="eastAsia"/>
          <w:sz w:val="24"/>
          <w:szCs w:val="24"/>
          <w:lang w:eastAsia="ja-JP"/>
        </w:rPr>
        <w:t>することを目的とする。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する方針）</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第二</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技術が我が</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及び人類社</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将来</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展のための基盤であり、科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技術に係る知識の集積が人類にとっての知的資産であることにかんがみ、</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究者及び技術者（以下「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究者等」という。）の創造性が十分に</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揮されることを旨として、人間の生活、社</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及び自然との調和を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りつつ、積極的に行</w:t>
      </w:r>
      <w:r w:rsidRPr="00422B9A">
        <w:rPr>
          <w:rFonts w:ascii="Yu Mincho" w:eastAsia="Yu Mincho" w:hAnsi="Yu Mincho" w:cs="맑은 고딕" w:hint="eastAsia"/>
          <w:sz w:val="24"/>
          <w:szCs w:val="24"/>
          <w:lang w:eastAsia="ja-JP"/>
        </w:rPr>
        <w:lastRenderedPageBreak/>
        <w:t>われなければならない。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２</w:t>
      </w:r>
      <w:r w:rsidRPr="00422B9A">
        <w:rPr>
          <w:rFonts w:ascii="Yu Mincho" w:eastAsia="Yu Mincho" w:hAnsi="Yu Mincho"/>
          <w:sz w:val="24"/>
          <w:szCs w:val="24"/>
          <w:lang w:eastAsia="ja-JP"/>
        </w:rPr>
        <w:t xml:space="preserve">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当</w:t>
      </w:r>
      <w:r w:rsidRPr="00422B9A">
        <w:rPr>
          <w:rFonts w:ascii="Yu Mincho" w:eastAsia="Yu Mincho" w:hAnsi="Yu Mincho" w:cs="맑은 고딕" w:hint="eastAsia"/>
          <w:sz w:val="24"/>
          <w:szCs w:val="24"/>
          <w:lang w:eastAsia="ja-JP"/>
        </w:rPr>
        <w:t>たっては、</w:t>
      </w:r>
      <w:r w:rsidRPr="00422B9A">
        <w:rPr>
          <w:rFonts w:ascii="Yu Mincho" w:eastAsia="Yu Mincho" w:hAnsi="Yu Mincho" w:cs="새굴림" w:hint="eastAsia"/>
          <w:sz w:val="24"/>
          <w:szCs w:val="24"/>
          <w:lang w:eastAsia="ja-JP"/>
        </w:rPr>
        <w:t>広</w:t>
      </w:r>
      <w:r w:rsidRPr="00422B9A">
        <w:rPr>
          <w:rFonts w:ascii="Yu Mincho" w:eastAsia="Yu Mincho" w:hAnsi="Yu Mincho" w:cs="맑은 고딕" w:hint="eastAsia"/>
          <w:sz w:val="24"/>
          <w:szCs w:val="24"/>
          <w:lang w:eastAsia="ja-JP"/>
        </w:rPr>
        <w:t>範な分野における均衡のとれた</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能力の涵養、基礎</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w:t>
      </w:r>
      <w:r w:rsidRPr="00422B9A">
        <w:rPr>
          <w:rFonts w:ascii="Yu Mincho" w:eastAsia="Yu Mincho" w:hAnsi="Yu Mincho" w:cs="새굴림" w:hint="eastAsia"/>
          <w:sz w:val="24"/>
          <w:szCs w:val="24"/>
          <w:lang w:eastAsia="ja-JP"/>
        </w:rPr>
        <w:t>応</w:t>
      </w:r>
      <w:r w:rsidRPr="00422B9A">
        <w:rPr>
          <w:rFonts w:ascii="Yu Mincho" w:eastAsia="Yu Mincho" w:hAnsi="Yu Mincho" w:cs="맑은 고딕" w:hint="eastAsia"/>
          <w:sz w:val="24"/>
          <w:szCs w:val="24"/>
          <w:lang w:eastAsia="ja-JP"/>
        </w:rPr>
        <w:t>用</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究及び開</w:t>
      </w:r>
      <w:r w:rsidRPr="00422B9A">
        <w:rPr>
          <w:rFonts w:ascii="Yu Mincho" w:eastAsia="Yu Mincho" w:hAnsi="Yu Mincho" w:cs="새굴림" w:hint="eastAsia"/>
          <w:sz w:val="24"/>
          <w:szCs w:val="24"/>
          <w:lang w:eastAsia="ja-JP"/>
        </w:rPr>
        <w:t>発研</w:t>
      </w:r>
      <w:r w:rsidRPr="00422B9A">
        <w:rPr>
          <w:rFonts w:ascii="Yu Mincho" w:eastAsia="Yu Mincho" w:hAnsi="Yu Mincho" w:cs="맑은 고딕" w:hint="eastAsia"/>
          <w:sz w:val="24"/>
          <w:szCs w:val="24"/>
          <w:lang w:eastAsia="ja-JP"/>
        </w:rPr>
        <w:t>究の調和のとれた</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展並びに</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の試</w:t>
      </w:r>
      <w:r w:rsidRPr="00422B9A">
        <w:rPr>
          <w:rFonts w:ascii="Yu Mincho" w:eastAsia="Yu Mincho" w:hAnsi="Yu Mincho" w:cs="새굴림" w:hint="eastAsia"/>
          <w:sz w:val="24"/>
          <w:szCs w:val="24"/>
          <w:lang w:eastAsia="ja-JP"/>
        </w:rPr>
        <w:t>験研</w:t>
      </w:r>
      <w:r w:rsidRPr="00422B9A">
        <w:rPr>
          <w:rFonts w:ascii="Yu Mincho" w:eastAsia="Yu Mincho" w:hAnsi="Yu Mincho" w:cs="맑은 고딕" w:hint="eastAsia"/>
          <w:sz w:val="24"/>
          <w:szCs w:val="24"/>
          <w:lang w:eastAsia="ja-JP"/>
        </w:rPr>
        <w:t>究機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院を含む。以下同じ。）、民間等の有機</w:t>
      </w:r>
      <w:r w:rsidRPr="00422B9A">
        <w:rPr>
          <w:rFonts w:ascii="Yu Mincho" w:eastAsia="Yu Mincho" w:hAnsi="Yu Mincho" w:hint="eastAsia"/>
          <w:sz w:val="24"/>
          <w:szCs w:val="24"/>
          <w:lang w:eastAsia="ja-JP"/>
        </w:rPr>
        <w:t>的な連携について配慮されなければならず、また、自然科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と人文科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との相互のかかわり合いが科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技術の進</w:t>
      </w:r>
      <w:r w:rsidRPr="00422B9A">
        <w:rPr>
          <w:rFonts w:ascii="Yu Mincho" w:eastAsia="Yu Mincho" w:hAnsi="Yu Mincho" w:cs="새굴림" w:hint="eastAsia"/>
          <w:sz w:val="24"/>
          <w:szCs w:val="24"/>
          <w:lang w:eastAsia="ja-JP"/>
        </w:rPr>
        <w:t>歩</w:t>
      </w:r>
      <w:r w:rsidRPr="00422B9A">
        <w:rPr>
          <w:rFonts w:ascii="Yu Mincho" w:eastAsia="Yu Mincho" w:hAnsi="Yu Mincho" w:cs="맑은 고딕" w:hint="eastAsia"/>
          <w:sz w:val="24"/>
          <w:szCs w:val="24"/>
          <w:lang w:eastAsia="ja-JP"/>
        </w:rPr>
        <w:t>にとって重要であることにかんがみ、</w:t>
      </w:r>
      <w:r w:rsidRPr="00422B9A">
        <w:rPr>
          <w:rFonts w:ascii="Yu Mincho" w:eastAsia="Yu Mincho" w:hAnsi="Yu Mincho" w:cs="새굴림" w:hint="eastAsia"/>
          <w:sz w:val="24"/>
          <w:szCs w:val="24"/>
          <w:lang w:eastAsia="ja-JP"/>
        </w:rPr>
        <w:t>両</w:t>
      </w:r>
      <w:r w:rsidRPr="00422B9A">
        <w:rPr>
          <w:rFonts w:ascii="Yu Mincho" w:eastAsia="Yu Mincho" w:hAnsi="Yu Mincho" w:cs="맑은 고딕" w:hint="eastAsia"/>
          <w:sz w:val="24"/>
          <w:szCs w:val="24"/>
          <w:lang w:eastAsia="ja-JP"/>
        </w:rPr>
        <w:t>者の調和のとれた</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展について留意されなければならない。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の責務）</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第三</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合的な施策を策定し、及びこれを</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施する責務を有する。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体の責務）</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第四</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し、</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の施策に準じた施策及びその地方公共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体の</w:t>
      </w:r>
      <w:r w:rsidRPr="00422B9A">
        <w:rPr>
          <w:rFonts w:ascii="Yu Mincho" w:eastAsia="Yu Mincho" w:hAnsi="Yu Mincho" w:cs="새굴림" w:hint="eastAsia"/>
          <w:sz w:val="24"/>
          <w:szCs w:val="24"/>
          <w:lang w:eastAsia="ja-JP"/>
        </w:rPr>
        <w:t>区</w:t>
      </w:r>
      <w:r w:rsidRPr="00422B9A">
        <w:rPr>
          <w:rFonts w:ascii="Yu Mincho" w:eastAsia="Yu Mincho" w:hAnsi="Yu Mincho" w:cs="맑은 고딕" w:hint="eastAsia"/>
          <w:sz w:val="24"/>
          <w:szCs w:val="24"/>
          <w:lang w:eastAsia="ja-JP"/>
        </w:rPr>
        <w:t>域の特性を生かした自主的な施策を策定し、及びこれを</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施する責務を有する。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及び地方公共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w:t>
      </w:r>
      <w:r w:rsidRPr="00422B9A">
        <w:rPr>
          <w:rFonts w:ascii="Yu Mincho" w:eastAsia="Yu Mincho" w:hAnsi="Yu Mincho" w:hint="eastAsia"/>
          <w:sz w:val="24"/>
          <w:szCs w:val="24"/>
          <w:lang w:eastAsia="ja-JP"/>
        </w:rPr>
        <w:t>の施策の策定等に</w:t>
      </w:r>
      <w:r w:rsidRPr="00422B9A">
        <w:rPr>
          <w:rFonts w:ascii="Yu Mincho" w:eastAsia="Yu Mincho" w:hAnsi="Yu Mincho" w:cs="새굴림" w:hint="eastAsia"/>
          <w:sz w:val="24"/>
          <w:szCs w:val="24"/>
          <w:lang w:eastAsia="ja-JP"/>
        </w:rPr>
        <w:t>当</w:t>
      </w:r>
      <w:r w:rsidRPr="00422B9A">
        <w:rPr>
          <w:rFonts w:ascii="Yu Mincho" w:eastAsia="Yu Mincho" w:hAnsi="Yu Mincho" w:cs="맑은 고딕" w:hint="eastAsia"/>
          <w:sz w:val="24"/>
          <w:szCs w:val="24"/>
          <w:lang w:eastAsia="ja-JP"/>
        </w:rPr>
        <w:t>たっての配慮）</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第五</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及び地方公共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する施策を策定し、及びこれを</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施するに</w:t>
      </w:r>
      <w:r w:rsidRPr="00422B9A">
        <w:rPr>
          <w:rFonts w:ascii="Yu Mincho" w:eastAsia="Yu Mincho" w:hAnsi="Yu Mincho" w:cs="새굴림" w:hint="eastAsia"/>
          <w:sz w:val="24"/>
          <w:szCs w:val="24"/>
          <w:lang w:eastAsia="ja-JP"/>
        </w:rPr>
        <w:t>当</w:t>
      </w:r>
      <w:r w:rsidRPr="00422B9A">
        <w:rPr>
          <w:rFonts w:ascii="Yu Mincho" w:eastAsia="Yu Mincho" w:hAnsi="Yu Mincho" w:cs="맑은 고딕" w:hint="eastAsia"/>
          <w:sz w:val="24"/>
          <w:szCs w:val="24"/>
          <w:lang w:eastAsia="ja-JP"/>
        </w:rPr>
        <w:t>たっては、基礎</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究が新しい現象の</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見及び解明並びに</w:t>
      </w:r>
      <w:r w:rsidRPr="00422B9A">
        <w:rPr>
          <w:rFonts w:ascii="Yu Mincho" w:eastAsia="Yu Mincho" w:hAnsi="Yu Mincho" w:cs="새굴림" w:hint="eastAsia"/>
          <w:sz w:val="24"/>
          <w:szCs w:val="24"/>
          <w:lang w:eastAsia="ja-JP"/>
        </w:rPr>
        <w:t>独</w:t>
      </w:r>
      <w:r w:rsidRPr="00422B9A">
        <w:rPr>
          <w:rFonts w:ascii="Yu Mincho" w:eastAsia="Yu Mincho" w:hAnsi="Yu Mincho" w:cs="맑은 고딕" w:hint="eastAsia"/>
          <w:sz w:val="24"/>
          <w:szCs w:val="24"/>
          <w:lang w:eastAsia="ja-JP"/>
        </w:rPr>
        <w:t>創的な新技術の創出等をもたらすものであること、その成果の見通しを</w:t>
      </w:r>
      <w:r w:rsidRPr="00422B9A">
        <w:rPr>
          <w:rFonts w:ascii="Yu Mincho" w:eastAsia="Yu Mincho" w:hAnsi="Yu Mincho" w:cs="새굴림" w:hint="eastAsia"/>
          <w:sz w:val="24"/>
          <w:szCs w:val="24"/>
          <w:lang w:eastAsia="ja-JP"/>
        </w:rPr>
        <w:t>当</w:t>
      </w:r>
      <w:r w:rsidRPr="00422B9A">
        <w:rPr>
          <w:rFonts w:ascii="Yu Mincho" w:eastAsia="Yu Mincho" w:hAnsi="Yu Mincho" w:cs="맑은 고딕" w:hint="eastAsia"/>
          <w:sz w:val="24"/>
          <w:szCs w:val="24"/>
          <w:lang w:eastAsia="ja-JP"/>
        </w:rPr>
        <w:t>初から立てることが難しく、また、その成果が</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用化に必ずしも結び付くものではないこと等の性質を有するものであることにかんがみ、基礎</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究の推進において</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及び地方公共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体が果たす役割の重要性に配慮しなければならない。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等に係る施策における配慮）</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第六</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及び地方公共</w:t>
      </w:r>
      <w:r w:rsidRPr="00422B9A">
        <w:rPr>
          <w:rFonts w:ascii="Yu Mincho" w:eastAsia="Yu Mincho" w:hAnsi="Yu Mincho" w:cs="새굴림" w:hint="eastAsia"/>
          <w:sz w:val="24"/>
          <w:szCs w:val="24"/>
          <w:lang w:eastAsia="ja-JP"/>
        </w:rPr>
        <w:t>団</w:t>
      </w:r>
      <w:r w:rsidRPr="00422B9A">
        <w:rPr>
          <w:rFonts w:ascii="Yu Mincho" w:eastAsia="Yu Mincho" w:hAnsi="Yu Mincho" w:cs="맑은 고딕" w:hint="eastAsia"/>
          <w:sz w:val="24"/>
          <w:szCs w:val="24"/>
          <w:lang w:eastAsia="ja-JP"/>
        </w:rPr>
        <w:t>体は、科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する施策で大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及び大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共同利用機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（以下「大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等」という。）に係るものを策定し、及びこれを</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施するに</w:t>
      </w:r>
      <w:r w:rsidRPr="00422B9A">
        <w:rPr>
          <w:rFonts w:ascii="Yu Mincho" w:eastAsia="Yu Mincho" w:hAnsi="Yu Mincho" w:cs="새굴림" w:hint="eastAsia"/>
          <w:sz w:val="24"/>
          <w:szCs w:val="24"/>
          <w:lang w:eastAsia="ja-JP"/>
        </w:rPr>
        <w:t>当</w:t>
      </w:r>
      <w:r w:rsidRPr="00422B9A">
        <w:rPr>
          <w:rFonts w:ascii="Yu Mincho" w:eastAsia="Yu Mincho" w:hAnsi="Yu Mincho" w:cs="맑은 고딕" w:hint="eastAsia"/>
          <w:sz w:val="24"/>
          <w:szCs w:val="24"/>
          <w:lang w:eastAsia="ja-JP"/>
        </w:rPr>
        <w:t>たっては、大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等における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究活動の活性化を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るよう努めるとともに、</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究者等の自主性の尊重その他の大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等における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究の特性に配慮しなければならない。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（法制上の措置等）</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lastRenderedPageBreak/>
        <w:t>第七</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政府は、科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する施策を</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施するため必要な法制上、財政上又は金融上の措置その他の措置を講じなければならない。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（年次報告）</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第八</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政府は、</w:t>
      </w:r>
      <w:r w:rsidRPr="00422B9A">
        <w:rPr>
          <w:rFonts w:ascii="Yu Mincho" w:eastAsia="Yu Mincho" w:hAnsi="Yu Mincho" w:cs="새굴림" w:hint="eastAsia"/>
          <w:sz w:val="24"/>
          <w:szCs w:val="24"/>
          <w:lang w:eastAsia="ja-JP"/>
        </w:rPr>
        <w:t>毎</w:t>
      </w:r>
      <w:r w:rsidRPr="00422B9A">
        <w:rPr>
          <w:rFonts w:ascii="Yu Mincho" w:eastAsia="Yu Mincho" w:hAnsi="Yu Mincho" w:cs="맑은 고딕" w:hint="eastAsia"/>
          <w:sz w:val="24"/>
          <w:szCs w:val="24"/>
          <w:lang w:eastAsia="ja-JP"/>
        </w:rPr>
        <w:t>年、</w:t>
      </w:r>
      <w:r w:rsidRPr="00422B9A">
        <w:rPr>
          <w:rFonts w:ascii="Yu Mincho" w:eastAsia="Yu Mincho" w:hAnsi="Yu Mincho" w:cs="새굴림" w:hint="eastAsia"/>
          <w:sz w:val="24"/>
          <w:szCs w:val="24"/>
          <w:lang w:eastAsia="ja-JP"/>
        </w:rPr>
        <w:t>国会</w:t>
      </w:r>
      <w:r w:rsidRPr="00422B9A">
        <w:rPr>
          <w:rFonts w:ascii="Yu Mincho" w:eastAsia="Yu Mincho" w:hAnsi="Yu Mincho" w:cs="맑은 고딕" w:hint="eastAsia"/>
          <w:sz w:val="24"/>
          <w:szCs w:val="24"/>
          <w:lang w:eastAsia="ja-JP"/>
        </w:rPr>
        <w:t>に、政府が科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して講じた施策に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する報告書を提出しなければならない。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第二章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第九</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政府は、科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する施策の</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合的かつ計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的な推進を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する基本的な計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（以下「科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」という。）を策定しなければならない。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２</w:t>
      </w:r>
      <w:r w:rsidRPr="00422B9A">
        <w:rPr>
          <w:rFonts w:ascii="Yu Mincho" w:eastAsia="Yu Mincho" w:hAnsi="Yu Mincho"/>
          <w:sz w:val="24"/>
          <w:szCs w:val="24"/>
          <w:lang w:eastAsia="ja-JP"/>
        </w:rPr>
        <w:t xml:space="preserve">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は、次に</w:t>
      </w:r>
      <w:r w:rsidRPr="00422B9A">
        <w:rPr>
          <w:rFonts w:ascii="Yu Mincho" w:eastAsia="Yu Mincho" w:hAnsi="Yu Mincho" w:cs="새굴림" w:hint="eastAsia"/>
          <w:sz w:val="24"/>
          <w:szCs w:val="24"/>
          <w:lang w:eastAsia="ja-JP"/>
        </w:rPr>
        <w:t>掲</w:t>
      </w:r>
      <w:r w:rsidRPr="00422B9A">
        <w:rPr>
          <w:rFonts w:ascii="Yu Mincho" w:eastAsia="Yu Mincho" w:hAnsi="Yu Mincho" w:cs="맑은 고딕" w:hint="eastAsia"/>
          <w:sz w:val="24"/>
          <w:szCs w:val="24"/>
          <w:lang w:eastAsia="ja-JP"/>
        </w:rPr>
        <w:t>げる事項について定めるものとする。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一</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（基礎</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w:t>
      </w:r>
      <w:r w:rsidRPr="00422B9A">
        <w:rPr>
          <w:rFonts w:ascii="Yu Mincho" w:eastAsia="Yu Mincho" w:hAnsi="Yu Mincho" w:cs="새굴림" w:hint="eastAsia"/>
          <w:sz w:val="24"/>
          <w:szCs w:val="24"/>
          <w:lang w:eastAsia="ja-JP"/>
        </w:rPr>
        <w:t>応</w:t>
      </w:r>
      <w:r w:rsidRPr="00422B9A">
        <w:rPr>
          <w:rFonts w:ascii="Yu Mincho" w:eastAsia="Yu Mincho" w:hAnsi="Yu Mincho" w:cs="맑은 고딕" w:hint="eastAsia"/>
          <w:sz w:val="24"/>
          <w:szCs w:val="24"/>
          <w:lang w:eastAsia="ja-JP"/>
        </w:rPr>
        <w:t>用</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究及び開</w:t>
      </w:r>
      <w:r w:rsidRPr="00422B9A">
        <w:rPr>
          <w:rFonts w:ascii="Yu Mincho" w:eastAsia="Yu Mincho" w:hAnsi="Yu Mincho" w:cs="새굴림" w:hint="eastAsia"/>
          <w:sz w:val="24"/>
          <w:szCs w:val="24"/>
          <w:lang w:eastAsia="ja-JP"/>
        </w:rPr>
        <w:t>発研</w:t>
      </w:r>
      <w:r w:rsidRPr="00422B9A">
        <w:rPr>
          <w:rFonts w:ascii="Yu Mincho" w:eastAsia="Yu Mincho" w:hAnsi="Yu Mincho" w:cs="맑은 고딕" w:hint="eastAsia"/>
          <w:sz w:val="24"/>
          <w:szCs w:val="24"/>
          <w:lang w:eastAsia="ja-JP"/>
        </w:rPr>
        <w:t>究をいい、技術の開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を含む。以下同じ。）の推進に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合的な方針</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二</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究施設及び</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究設備</w:t>
      </w:r>
      <w:r w:rsidRPr="00422B9A">
        <w:rPr>
          <w:rFonts w:ascii="Yu Mincho" w:eastAsia="Yu Mincho" w:hAnsi="Yu Mincho" w:hint="eastAsia"/>
          <w:sz w:val="24"/>
          <w:szCs w:val="24"/>
          <w:lang w:eastAsia="ja-JP"/>
        </w:rPr>
        <w:t>（以下「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究施設等」という。）の整備、</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に係る情報化の促進その他の</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の推進のための環境の整備に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し、政府が</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合的かつ計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的に講ずべき施策</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三</w:t>
      </w:r>
      <w:r w:rsidRPr="00422B9A">
        <w:rPr>
          <w:rFonts w:ascii="Yu Mincho" w:eastAsia="Yu Mincho" w:hAnsi="Yu Mincho"/>
          <w:sz w:val="24"/>
          <w:szCs w:val="24"/>
          <w:lang w:eastAsia="ja-JP"/>
        </w:rPr>
        <w:t xml:space="preserve"> 　その他科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し必要な事項</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３</w:t>
      </w:r>
      <w:r w:rsidRPr="00422B9A">
        <w:rPr>
          <w:rFonts w:ascii="Yu Mincho" w:eastAsia="Yu Mincho" w:hAnsi="Yu Mincho"/>
          <w:sz w:val="24"/>
          <w:szCs w:val="24"/>
          <w:lang w:eastAsia="ja-JP"/>
        </w:rPr>
        <w:t xml:space="preserve"> 　政府は、科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を策定するに</w:t>
      </w:r>
      <w:r w:rsidRPr="00422B9A">
        <w:rPr>
          <w:rFonts w:ascii="Yu Mincho" w:eastAsia="Yu Mincho" w:hAnsi="Yu Mincho" w:cs="새굴림" w:hint="eastAsia"/>
          <w:sz w:val="24"/>
          <w:szCs w:val="24"/>
          <w:lang w:eastAsia="ja-JP"/>
        </w:rPr>
        <w:t>当</w:t>
      </w:r>
      <w:r w:rsidRPr="00422B9A">
        <w:rPr>
          <w:rFonts w:ascii="Yu Mincho" w:eastAsia="Yu Mincho" w:hAnsi="Yu Mincho" w:cs="맑은 고딕" w:hint="eastAsia"/>
          <w:sz w:val="24"/>
          <w:szCs w:val="24"/>
          <w:lang w:eastAsia="ja-JP"/>
        </w:rPr>
        <w:t>たっては、あらかじめ、</w:t>
      </w:r>
      <w:r w:rsidRPr="00422B9A">
        <w:rPr>
          <w:rFonts w:ascii="Yu Mincho" w:eastAsia="Yu Mincho" w:hAnsi="Yu Mincho" w:cs="새굴림" w:hint="eastAsia"/>
          <w:sz w:val="24"/>
          <w:szCs w:val="24"/>
          <w:lang w:eastAsia="ja-JP"/>
        </w:rPr>
        <w:t>総</w:t>
      </w:r>
      <w:r w:rsidRPr="00422B9A">
        <w:rPr>
          <w:rFonts w:ascii="Yu Mincho" w:eastAsia="Yu Mincho" w:hAnsi="Yu Mincho" w:cs="맑은 고딕" w:hint="eastAsia"/>
          <w:sz w:val="24"/>
          <w:szCs w:val="24"/>
          <w:lang w:eastAsia="ja-JP"/>
        </w:rPr>
        <w:t>合科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w:t>
      </w:r>
      <w:r w:rsidRPr="00422B9A">
        <w:rPr>
          <w:rFonts w:ascii="Yu Mincho" w:eastAsia="Yu Mincho" w:hAnsi="Yu Mincho" w:cs="MS Mincho" w:hint="eastAsia"/>
          <w:sz w:val="24"/>
          <w:szCs w:val="24"/>
          <w:lang w:eastAsia="ja-JP"/>
        </w:rPr>
        <w:t>・</w:t>
      </w:r>
      <w:r w:rsidRPr="00422B9A">
        <w:rPr>
          <w:rFonts w:ascii="Yu Mincho" w:eastAsia="Yu Mincho" w:hAnsi="Yu Mincho" w:cs="맑은 고딕" w:hint="eastAsia"/>
          <w:sz w:val="24"/>
          <w:szCs w:val="24"/>
          <w:lang w:eastAsia="ja-JP"/>
        </w:rPr>
        <w:t>イノベ</w:t>
      </w:r>
      <w:r w:rsidRPr="00422B9A">
        <w:rPr>
          <w:rFonts w:ascii="Yu Mincho" w:eastAsia="Yu Mincho" w:hAnsi="Yu Mincho" w:cs="MS Mincho" w:hint="eastAsia"/>
          <w:sz w:val="24"/>
          <w:szCs w:val="24"/>
          <w:lang w:eastAsia="ja-JP"/>
        </w:rPr>
        <w:t>ー</w:t>
      </w:r>
      <w:r w:rsidRPr="00422B9A">
        <w:rPr>
          <w:rFonts w:ascii="Yu Mincho" w:eastAsia="Yu Mincho" w:hAnsi="Yu Mincho" w:cs="맑은 고딕" w:hint="eastAsia"/>
          <w:sz w:val="24"/>
          <w:szCs w:val="24"/>
          <w:lang w:eastAsia="ja-JP"/>
        </w:rPr>
        <w:t>ション</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議の議を</w:t>
      </w:r>
      <w:r w:rsidRPr="00422B9A">
        <w:rPr>
          <w:rFonts w:ascii="Yu Mincho" w:eastAsia="Yu Mincho" w:hAnsi="Yu Mincho" w:cs="새굴림" w:hint="eastAsia"/>
          <w:sz w:val="24"/>
          <w:szCs w:val="24"/>
          <w:lang w:eastAsia="ja-JP"/>
        </w:rPr>
        <w:t>経</w:t>
      </w:r>
      <w:r w:rsidRPr="00422B9A">
        <w:rPr>
          <w:rFonts w:ascii="Yu Mincho" w:eastAsia="Yu Mincho" w:hAnsi="Yu Mincho" w:cs="맑은 고딕" w:hint="eastAsia"/>
          <w:sz w:val="24"/>
          <w:szCs w:val="24"/>
          <w:lang w:eastAsia="ja-JP"/>
        </w:rPr>
        <w:t>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４</w:t>
      </w:r>
      <w:r w:rsidRPr="00422B9A">
        <w:rPr>
          <w:rFonts w:ascii="Yu Mincho" w:eastAsia="Yu Mincho" w:hAnsi="Yu Mincho"/>
          <w:sz w:val="24"/>
          <w:szCs w:val="24"/>
          <w:lang w:eastAsia="ja-JP"/>
        </w:rPr>
        <w:t xml:space="preserve"> 　政府は、科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技術の進展の</w:t>
      </w:r>
      <w:r w:rsidRPr="00422B9A">
        <w:rPr>
          <w:rFonts w:ascii="Yu Mincho" w:eastAsia="Yu Mincho" w:hAnsi="Yu Mincho" w:cs="새굴림" w:hint="eastAsia"/>
          <w:sz w:val="24"/>
          <w:szCs w:val="24"/>
          <w:lang w:eastAsia="ja-JP"/>
        </w:rPr>
        <w:t>状</w:t>
      </w:r>
      <w:r w:rsidRPr="00422B9A">
        <w:rPr>
          <w:rFonts w:ascii="Yu Mincho" w:eastAsia="Yu Mincho" w:hAnsi="Yu Mincho" w:cs="맑은 고딕" w:hint="eastAsia"/>
          <w:sz w:val="24"/>
          <w:szCs w:val="24"/>
          <w:lang w:eastAsia="ja-JP"/>
        </w:rPr>
        <w:t>況、政府が科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技術の振興に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して講じた施策の</w:t>
      </w:r>
      <w:r w:rsidRPr="00422B9A">
        <w:rPr>
          <w:rFonts w:ascii="Yu Mincho" w:eastAsia="Yu Mincho" w:hAnsi="Yu Mincho" w:cs="새굴림" w:hint="eastAsia"/>
          <w:sz w:val="24"/>
          <w:szCs w:val="24"/>
          <w:lang w:eastAsia="ja-JP"/>
        </w:rPr>
        <w:t>効</w:t>
      </w:r>
      <w:r w:rsidRPr="00422B9A">
        <w:rPr>
          <w:rFonts w:ascii="Yu Mincho" w:eastAsia="Yu Mincho" w:hAnsi="Yu Mincho" w:cs="맑은 고딕" w:hint="eastAsia"/>
          <w:sz w:val="24"/>
          <w:szCs w:val="24"/>
          <w:lang w:eastAsia="ja-JP"/>
        </w:rPr>
        <w:t>果等を勘案して、適宜、科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に</w:t>
      </w:r>
      <w:r w:rsidRPr="00422B9A">
        <w:rPr>
          <w:rFonts w:ascii="Yu Mincho" w:eastAsia="Yu Mincho" w:hAnsi="Yu Mincho" w:cs="새굴림" w:hint="eastAsia"/>
          <w:sz w:val="24"/>
          <w:szCs w:val="24"/>
          <w:lang w:eastAsia="ja-JP"/>
        </w:rPr>
        <w:t>検</w:t>
      </w:r>
      <w:r w:rsidRPr="00422B9A">
        <w:rPr>
          <w:rFonts w:ascii="Yu Mincho" w:eastAsia="Yu Mincho" w:hAnsi="Yu Mincho" w:cs="맑은 고딕" w:hint="eastAsia"/>
          <w:sz w:val="24"/>
          <w:szCs w:val="24"/>
          <w:lang w:eastAsia="ja-JP"/>
        </w:rPr>
        <w:t>討を加え、必要があると認めるときには、これを</w:t>
      </w:r>
      <w:r w:rsidRPr="00422B9A">
        <w:rPr>
          <w:rFonts w:ascii="Yu Mincho" w:eastAsia="Yu Mincho" w:hAnsi="Yu Mincho" w:cs="새굴림" w:hint="eastAsia"/>
          <w:sz w:val="24"/>
          <w:szCs w:val="24"/>
          <w:lang w:eastAsia="ja-JP"/>
        </w:rPr>
        <w:t>変</w:t>
      </w:r>
      <w:r w:rsidRPr="00422B9A">
        <w:rPr>
          <w:rFonts w:ascii="Yu Mincho" w:eastAsia="Yu Mincho" w:hAnsi="Yu Mincho" w:cs="맑은 고딕" w:hint="eastAsia"/>
          <w:sz w:val="24"/>
          <w:szCs w:val="24"/>
          <w:lang w:eastAsia="ja-JP"/>
        </w:rPr>
        <w:t>更しなければならない。この</w:t>
      </w:r>
      <w:r w:rsidRPr="00422B9A">
        <w:rPr>
          <w:rFonts w:ascii="Yu Mincho" w:eastAsia="Yu Mincho" w:hAnsi="Yu Mincho" w:hint="eastAsia"/>
          <w:sz w:val="24"/>
          <w:szCs w:val="24"/>
          <w:lang w:eastAsia="ja-JP"/>
        </w:rPr>
        <w:t>場合においては、前項の規定を準用する。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５</w:t>
      </w:r>
      <w:r w:rsidRPr="00422B9A">
        <w:rPr>
          <w:rFonts w:ascii="Yu Mincho" w:eastAsia="Yu Mincho" w:hAnsi="Yu Mincho"/>
          <w:sz w:val="24"/>
          <w:szCs w:val="24"/>
          <w:lang w:eastAsia="ja-JP"/>
        </w:rPr>
        <w:t xml:space="preserve"> 　政府は、第一項の規定により科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を策定し、又は前項の規定によりこれを</w:t>
      </w:r>
      <w:r w:rsidRPr="00422B9A">
        <w:rPr>
          <w:rFonts w:ascii="Yu Mincho" w:eastAsia="Yu Mincho" w:hAnsi="Yu Mincho" w:cs="새굴림" w:hint="eastAsia"/>
          <w:sz w:val="24"/>
          <w:szCs w:val="24"/>
          <w:lang w:eastAsia="ja-JP"/>
        </w:rPr>
        <w:t>変</w:t>
      </w:r>
      <w:r w:rsidRPr="00422B9A">
        <w:rPr>
          <w:rFonts w:ascii="Yu Mincho" w:eastAsia="Yu Mincho" w:hAnsi="Yu Mincho" w:cs="맑은 고딕" w:hint="eastAsia"/>
          <w:sz w:val="24"/>
          <w:szCs w:val="24"/>
          <w:lang w:eastAsia="ja-JP"/>
        </w:rPr>
        <w:t>更したときは、その要旨を公表しなければならない。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６</w:t>
      </w:r>
      <w:r w:rsidRPr="00422B9A">
        <w:rPr>
          <w:rFonts w:ascii="Yu Mincho" w:eastAsia="Yu Mincho" w:hAnsi="Yu Mincho"/>
          <w:sz w:val="24"/>
          <w:szCs w:val="24"/>
          <w:lang w:eastAsia="ja-JP"/>
        </w:rPr>
        <w:t xml:space="preserve"> 　政府は、科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技術基本計</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について、その</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施に要する</w:t>
      </w:r>
      <w:r w:rsidRPr="00422B9A">
        <w:rPr>
          <w:rFonts w:ascii="Yu Mincho" w:eastAsia="Yu Mincho" w:hAnsi="Yu Mincho" w:cs="새굴림" w:hint="eastAsia"/>
          <w:sz w:val="24"/>
          <w:szCs w:val="24"/>
          <w:lang w:eastAsia="ja-JP"/>
        </w:rPr>
        <w:t>経</w:t>
      </w:r>
      <w:r w:rsidRPr="00422B9A">
        <w:rPr>
          <w:rFonts w:ascii="Yu Mincho" w:eastAsia="Yu Mincho" w:hAnsi="Yu Mincho" w:cs="맑은 고딕" w:hint="eastAsia"/>
          <w:sz w:val="24"/>
          <w:szCs w:val="24"/>
          <w:lang w:eastAsia="ja-JP"/>
        </w:rPr>
        <w:t>費に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し必要な資金</w:t>
      </w:r>
      <w:r w:rsidRPr="00422B9A">
        <w:rPr>
          <w:rFonts w:ascii="Yu Mincho" w:eastAsia="Yu Mincho" w:hAnsi="Yu Mincho" w:cs="맑은 고딕" w:hint="eastAsia"/>
          <w:sz w:val="24"/>
          <w:szCs w:val="24"/>
          <w:lang w:eastAsia="ja-JP"/>
        </w:rPr>
        <w:lastRenderedPageBreak/>
        <w:t>の確保を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w:t>
      </w:r>
      <w:r w:rsidRPr="00422B9A">
        <w:rPr>
          <w:rFonts w:ascii="Yu Mincho" w:eastAsia="Yu Mincho" w:hAnsi="Yu Mincho" w:cs="새굴림" w:hint="eastAsia"/>
          <w:sz w:val="24"/>
          <w:szCs w:val="24"/>
          <w:lang w:eastAsia="ja-JP"/>
        </w:rPr>
        <w:t>毎</w:t>
      </w:r>
      <w:r w:rsidRPr="00422B9A">
        <w:rPr>
          <w:rFonts w:ascii="Yu Mincho" w:eastAsia="Yu Mincho" w:hAnsi="Yu Mincho" w:cs="맑은 고딕" w:hint="eastAsia"/>
          <w:sz w:val="24"/>
          <w:szCs w:val="24"/>
          <w:lang w:eastAsia="ja-JP"/>
        </w:rPr>
        <w:t>年度、</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の財政の許す範</w:t>
      </w:r>
      <w:r w:rsidRPr="00422B9A">
        <w:rPr>
          <w:rFonts w:ascii="Yu Mincho" w:eastAsia="Yu Mincho" w:hAnsi="Yu Mincho" w:cs="새굴림" w:hint="eastAsia"/>
          <w:sz w:val="24"/>
          <w:szCs w:val="24"/>
          <w:lang w:eastAsia="ja-JP"/>
        </w:rPr>
        <w:t>囲内</w:t>
      </w:r>
      <w:r w:rsidRPr="00422B9A">
        <w:rPr>
          <w:rFonts w:ascii="Yu Mincho" w:eastAsia="Yu Mincho" w:hAnsi="Yu Mincho" w:cs="맑은 고딕" w:hint="eastAsia"/>
          <w:sz w:val="24"/>
          <w:szCs w:val="24"/>
          <w:lang w:eastAsia="ja-JP"/>
        </w:rPr>
        <w:t>で、これを予算に計上する等その円滑な</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施に必要な措置を講ずるよう努めなければならない。</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第三章　</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の推進等</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（多</w:t>
      </w:r>
      <w:r w:rsidRPr="00422B9A">
        <w:rPr>
          <w:rFonts w:ascii="Yu Mincho" w:eastAsia="Yu Mincho" w:hAnsi="Yu Mincho" w:cs="새굴림" w:hint="eastAsia"/>
          <w:sz w:val="24"/>
          <w:szCs w:val="24"/>
          <w:lang w:eastAsia="ja-JP"/>
        </w:rPr>
        <w:t>様</w:t>
      </w:r>
      <w:r w:rsidRPr="00422B9A">
        <w:rPr>
          <w:rFonts w:ascii="Yu Mincho" w:eastAsia="Yu Mincho" w:hAnsi="Yu Mincho" w:cs="맑은 고딕" w:hint="eastAsia"/>
          <w:sz w:val="24"/>
          <w:szCs w:val="24"/>
          <w:lang w:eastAsia="ja-JP"/>
        </w:rPr>
        <w:t>な</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の均衡のとれた推進等）</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広</w:t>
      </w:r>
      <w:r w:rsidRPr="00422B9A">
        <w:rPr>
          <w:rFonts w:ascii="Yu Mincho" w:eastAsia="Yu Mincho" w:hAnsi="Yu Mincho" w:cs="맑은 고딕" w:hint="eastAsia"/>
          <w:sz w:val="24"/>
          <w:szCs w:val="24"/>
          <w:lang w:eastAsia="ja-JP"/>
        </w:rPr>
        <w:t>範な分野における多</w:t>
      </w:r>
      <w:r w:rsidRPr="00422B9A">
        <w:rPr>
          <w:rFonts w:ascii="Yu Mincho" w:eastAsia="Yu Mincho" w:hAnsi="Yu Mincho" w:cs="새굴림" w:hint="eastAsia"/>
          <w:sz w:val="24"/>
          <w:szCs w:val="24"/>
          <w:lang w:eastAsia="ja-JP"/>
        </w:rPr>
        <w:t>様</w:t>
      </w:r>
      <w:r w:rsidRPr="00422B9A">
        <w:rPr>
          <w:rFonts w:ascii="Yu Mincho" w:eastAsia="Yu Mincho" w:hAnsi="Yu Mincho" w:cs="맑은 고딕" w:hint="eastAsia"/>
          <w:sz w:val="24"/>
          <w:szCs w:val="24"/>
          <w:lang w:eastAsia="ja-JP"/>
        </w:rPr>
        <w:t>な</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の均衡のとれた推進に必要な施策を講ずるとともに、</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として特に振興を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るべき重要な科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技術の分野に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の一層の推進を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るため、その企</w:t>
      </w:r>
      <w:r w:rsidRPr="00422B9A">
        <w:rPr>
          <w:rFonts w:ascii="Yu Mincho" w:eastAsia="Yu Mincho" w:hAnsi="Yu Mincho" w:cs="새굴림" w:hint="eastAsia"/>
          <w:sz w:val="24"/>
          <w:szCs w:val="24"/>
          <w:lang w:eastAsia="ja-JP"/>
        </w:rPr>
        <w:t>画</w:t>
      </w:r>
      <w:r w:rsidRPr="00422B9A">
        <w:rPr>
          <w:rFonts w:ascii="Yu Mincho" w:eastAsia="Yu Mincho" w:hAnsi="Yu Mincho" w:cs="맑은 고딕" w:hint="eastAsia"/>
          <w:sz w:val="24"/>
          <w:szCs w:val="24"/>
          <w:lang w:eastAsia="ja-JP"/>
        </w:rPr>
        <w:t>、</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施等に必要な施策を講ずるものとする。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究者等の確保等）</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第十一</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技術の進展等に</w:t>
      </w:r>
      <w:r w:rsidRPr="00422B9A">
        <w:rPr>
          <w:rFonts w:ascii="Yu Mincho" w:eastAsia="Yu Mincho" w:hAnsi="Yu Mincho" w:cs="새굴림" w:hint="eastAsia"/>
          <w:sz w:val="24"/>
          <w:szCs w:val="24"/>
          <w:lang w:eastAsia="ja-JP"/>
        </w:rPr>
        <w:t>対応</w:t>
      </w:r>
      <w:r w:rsidRPr="00422B9A">
        <w:rPr>
          <w:rFonts w:ascii="Yu Mincho" w:eastAsia="Yu Mincho" w:hAnsi="Yu Mincho" w:cs="맑은 고딕" w:hint="eastAsia"/>
          <w:sz w:val="24"/>
          <w:szCs w:val="24"/>
          <w:lang w:eastAsia="ja-JP"/>
        </w:rPr>
        <w:t>した</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を推進するため、大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院における</w:t>
      </w:r>
      <w:r w:rsidRPr="00422B9A">
        <w:rPr>
          <w:rFonts w:ascii="Yu Mincho" w:eastAsia="Yu Mincho" w:hAnsi="Yu Mincho" w:cs="새굴림" w:hint="eastAsia"/>
          <w:sz w:val="24"/>
          <w:szCs w:val="24"/>
          <w:lang w:eastAsia="ja-JP"/>
        </w:rPr>
        <w:t>教</w:t>
      </w:r>
      <w:r w:rsidRPr="00422B9A">
        <w:rPr>
          <w:rFonts w:ascii="Yu Mincho" w:eastAsia="Yu Mincho" w:hAnsi="Yu Mincho" w:cs="맑은 고딕" w:hint="eastAsia"/>
          <w:sz w:val="24"/>
          <w:szCs w:val="24"/>
          <w:lang w:eastAsia="ja-JP"/>
        </w:rPr>
        <w:t>育</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究の充</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その他の</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究者等の確保、養成及び資質の向上に必要な施策を講ずるものとする。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２</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究者等の職務がその重要性にふさわしい魅力あるものとなるよう、</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究者等の適切な</w:t>
      </w:r>
      <w:r w:rsidRPr="00422B9A">
        <w:rPr>
          <w:rFonts w:ascii="Yu Mincho" w:eastAsia="Yu Mincho" w:hAnsi="Yu Mincho" w:cs="새굴림" w:hint="eastAsia"/>
          <w:sz w:val="24"/>
          <w:szCs w:val="24"/>
          <w:lang w:eastAsia="ja-JP"/>
        </w:rPr>
        <w:t>処</w:t>
      </w:r>
      <w:r w:rsidRPr="00422B9A">
        <w:rPr>
          <w:rFonts w:ascii="Yu Mincho" w:eastAsia="Yu Mincho" w:hAnsi="Yu Mincho" w:cs="맑은 고딕" w:hint="eastAsia"/>
          <w:sz w:val="24"/>
          <w:szCs w:val="24"/>
          <w:lang w:eastAsia="ja-JP"/>
        </w:rPr>
        <w:t>遇の</w:t>
      </w:r>
      <w:r w:rsidRPr="00422B9A">
        <w:rPr>
          <w:rFonts w:ascii="Yu Mincho" w:eastAsia="Yu Mincho" w:hAnsi="Yu Mincho" w:hint="eastAsia"/>
          <w:sz w:val="24"/>
          <w:szCs w:val="24"/>
          <w:lang w:eastAsia="ja-JP"/>
        </w:rPr>
        <w:t>確保に必要な施策を講ずるものとする。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３</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に係る支援のための人材が</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の円滑な推進にとって不可欠であることにかんがみ、その確保、養成及び資質の向上並びにその適切な</w:t>
      </w:r>
      <w:r w:rsidRPr="00422B9A">
        <w:rPr>
          <w:rFonts w:ascii="Yu Mincho" w:eastAsia="Yu Mincho" w:hAnsi="Yu Mincho" w:cs="새굴림" w:hint="eastAsia"/>
          <w:sz w:val="24"/>
          <w:szCs w:val="24"/>
          <w:lang w:eastAsia="ja-JP"/>
        </w:rPr>
        <w:t>処</w:t>
      </w:r>
      <w:r w:rsidRPr="00422B9A">
        <w:rPr>
          <w:rFonts w:ascii="Yu Mincho" w:eastAsia="Yu Mincho" w:hAnsi="Yu Mincho" w:cs="맑은 고딕" w:hint="eastAsia"/>
          <w:sz w:val="24"/>
          <w:szCs w:val="24"/>
          <w:lang w:eastAsia="ja-JP"/>
        </w:rPr>
        <w:t>遇の確保を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るため、前二項に規定する施策に準じて施策を講ずるものとする。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究施設等の整備等）</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第十二</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技術の進展等に</w:t>
      </w:r>
      <w:r w:rsidRPr="00422B9A">
        <w:rPr>
          <w:rFonts w:ascii="Yu Mincho" w:eastAsia="Yu Mincho" w:hAnsi="Yu Mincho" w:cs="새굴림" w:hint="eastAsia"/>
          <w:sz w:val="24"/>
          <w:szCs w:val="24"/>
          <w:lang w:eastAsia="ja-JP"/>
        </w:rPr>
        <w:t>対応</w:t>
      </w:r>
      <w:r w:rsidRPr="00422B9A">
        <w:rPr>
          <w:rFonts w:ascii="Yu Mincho" w:eastAsia="Yu Mincho" w:hAnsi="Yu Mincho" w:cs="맑은 고딕" w:hint="eastAsia"/>
          <w:sz w:val="24"/>
          <w:szCs w:val="24"/>
          <w:lang w:eastAsia="ja-JP"/>
        </w:rPr>
        <w:t>した</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を推進するため、</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の試</w:t>
      </w:r>
      <w:r w:rsidRPr="00422B9A">
        <w:rPr>
          <w:rFonts w:ascii="Yu Mincho" w:eastAsia="Yu Mincho" w:hAnsi="Yu Mincho" w:cs="새굴림" w:hint="eastAsia"/>
          <w:sz w:val="24"/>
          <w:szCs w:val="24"/>
          <w:lang w:eastAsia="ja-JP"/>
        </w:rPr>
        <w:t>験研</w:t>
      </w:r>
      <w:r w:rsidRPr="00422B9A">
        <w:rPr>
          <w:rFonts w:ascii="Yu Mincho" w:eastAsia="Yu Mincho" w:hAnsi="Yu Mincho" w:cs="맑은 고딕" w:hint="eastAsia"/>
          <w:sz w:val="24"/>
          <w:szCs w:val="24"/>
          <w:lang w:eastAsia="ja-JP"/>
        </w:rPr>
        <w:t>究機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、大</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等及び民間等における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をいう。以下同じ。）の</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究施設等の整備に必要な施策を講ずるものとする。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２</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w:t>
      </w:r>
      <w:r w:rsidRPr="00422B9A">
        <w:rPr>
          <w:rFonts w:ascii="Yu Mincho" w:eastAsia="Yu Mincho" w:hAnsi="Yu Mincho" w:hint="eastAsia"/>
          <w:sz w:val="24"/>
          <w:szCs w:val="24"/>
          <w:lang w:eastAsia="ja-JP"/>
        </w:rPr>
        <w:t>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効</w:t>
      </w:r>
      <w:r w:rsidRPr="00422B9A">
        <w:rPr>
          <w:rFonts w:ascii="Yu Mincho" w:eastAsia="Yu Mincho" w:hAnsi="Yu Mincho" w:cs="맑은 고딕" w:hint="eastAsia"/>
          <w:sz w:val="24"/>
          <w:szCs w:val="24"/>
          <w:lang w:eastAsia="ja-JP"/>
        </w:rPr>
        <w:t>果的な推進を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究材料の円滑な供給等</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に係る支援機能の充</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に係る情報化の促進）</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第十三</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効</w:t>
      </w:r>
      <w:r w:rsidRPr="00422B9A">
        <w:rPr>
          <w:rFonts w:ascii="Yu Mincho" w:eastAsia="Yu Mincho" w:hAnsi="Yu Mincho" w:cs="맑은 고딕" w:hint="eastAsia"/>
          <w:sz w:val="24"/>
          <w:szCs w:val="24"/>
          <w:lang w:eastAsia="ja-JP"/>
        </w:rPr>
        <w:t>率的な推進を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する情報</w:t>
      </w:r>
      <w:r w:rsidRPr="00422B9A">
        <w:rPr>
          <w:rFonts w:ascii="Yu Mincho" w:eastAsia="Yu Mincho" w:hAnsi="Yu Mincho" w:cs="새굴림" w:hint="eastAsia"/>
          <w:sz w:val="24"/>
          <w:szCs w:val="24"/>
          <w:lang w:eastAsia="ja-JP"/>
        </w:rPr>
        <w:t>処</w:t>
      </w:r>
      <w:r w:rsidRPr="00422B9A">
        <w:rPr>
          <w:rFonts w:ascii="Yu Mincho" w:eastAsia="Yu Mincho" w:hAnsi="Yu Mincho" w:cs="맑은 고딕" w:hint="eastAsia"/>
          <w:sz w:val="24"/>
          <w:szCs w:val="24"/>
          <w:lang w:eastAsia="ja-JP"/>
        </w:rPr>
        <w:t>理</w:t>
      </w:r>
      <w:r w:rsidRPr="00422B9A">
        <w:rPr>
          <w:rFonts w:ascii="Yu Mincho" w:eastAsia="Yu Mincho" w:hAnsi="Yu Mincho" w:cs="맑은 고딕" w:hint="eastAsia"/>
          <w:sz w:val="24"/>
          <w:szCs w:val="24"/>
          <w:lang w:eastAsia="ja-JP"/>
        </w:rPr>
        <w:lastRenderedPageBreak/>
        <w:t>の高度化、科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するデ</w:t>
      </w:r>
      <w:r w:rsidRPr="00422B9A">
        <w:rPr>
          <w:rFonts w:ascii="Yu Mincho" w:eastAsia="Yu Mincho" w:hAnsi="Yu Mincho" w:cs="MS Mincho" w:hint="eastAsia"/>
          <w:sz w:val="24"/>
          <w:szCs w:val="24"/>
          <w:lang w:eastAsia="ja-JP"/>
        </w:rPr>
        <w:t>ー</w:t>
      </w:r>
      <w:r w:rsidRPr="00422B9A">
        <w:rPr>
          <w:rFonts w:ascii="Yu Mincho" w:eastAsia="Yu Mincho" w:hAnsi="Yu Mincho" w:cs="맑은 고딕" w:hint="eastAsia"/>
          <w:sz w:val="24"/>
          <w:szCs w:val="24"/>
          <w:lang w:eastAsia="ja-JP"/>
        </w:rPr>
        <w:t>タベ</w:t>
      </w:r>
      <w:r w:rsidRPr="00422B9A">
        <w:rPr>
          <w:rFonts w:ascii="Yu Mincho" w:eastAsia="Yu Mincho" w:hAnsi="Yu Mincho" w:cs="MS Mincho" w:hint="eastAsia"/>
          <w:sz w:val="24"/>
          <w:szCs w:val="24"/>
          <w:lang w:eastAsia="ja-JP"/>
        </w:rPr>
        <w:t>ー</w:t>
      </w:r>
      <w:r w:rsidRPr="00422B9A">
        <w:rPr>
          <w:rFonts w:ascii="Yu Mincho" w:eastAsia="Yu Mincho" w:hAnsi="Yu Mincho" w:cs="맑은 고딕" w:hint="eastAsia"/>
          <w:sz w:val="24"/>
          <w:szCs w:val="24"/>
          <w:lang w:eastAsia="ja-JP"/>
        </w:rPr>
        <w:t>スの充</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等の間の情報ネットワ</w:t>
      </w:r>
      <w:r w:rsidRPr="00422B9A">
        <w:rPr>
          <w:rFonts w:ascii="Yu Mincho" w:eastAsia="Yu Mincho" w:hAnsi="Yu Mincho" w:cs="MS Mincho" w:hint="eastAsia"/>
          <w:sz w:val="24"/>
          <w:szCs w:val="24"/>
          <w:lang w:eastAsia="ja-JP"/>
        </w:rPr>
        <w:t>ー</w:t>
      </w:r>
      <w:r w:rsidRPr="00422B9A">
        <w:rPr>
          <w:rFonts w:ascii="Yu Mincho" w:eastAsia="Yu Mincho" w:hAnsi="Yu Mincho" w:cs="맑은 고딕" w:hint="eastAsia"/>
          <w:sz w:val="24"/>
          <w:szCs w:val="24"/>
          <w:lang w:eastAsia="ja-JP"/>
        </w:rPr>
        <w:t>クの構築等</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に係る情報化の促進に必要な施策を講ずるものとする。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に係る交流の促進）</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第十四</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又は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究者等相互の間の交流により</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究者等の多</w:t>
      </w:r>
      <w:r w:rsidRPr="00422B9A">
        <w:rPr>
          <w:rFonts w:ascii="Yu Mincho" w:eastAsia="Yu Mincho" w:hAnsi="Yu Mincho" w:cs="새굴림" w:hint="eastAsia"/>
          <w:sz w:val="24"/>
          <w:szCs w:val="24"/>
          <w:lang w:eastAsia="ja-JP"/>
        </w:rPr>
        <w:t>様</w:t>
      </w:r>
      <w:r w:rsidRPr="00422B9A">
        <w:rPr>
          <w:rFonts w:ascii="Yu Mincho" w:eastAsia="Yu Mincho" w:hAnsi="Yu Mincho" w:cs="맑은 고딕" w:hint="eastAsia"/>
          <w:sz w:val="24"/>
          <w:szCs w:val="24"/>
          <w:lang w:eastAsia="ja-JP"/>
        </w:rPr>
        <w:t>な知識の融合等を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ることが新たな</w:t>
      </w:r>
      <w:r w:rsidRPr="00422B9A">
        <w:rPr>
          <w:rFonts w:ascii="Yu Mincho" w:eastAsia="Yu Mincho" w:hAnsi="Yu Mincho" w:cs="새굴림" w:hint="eastAsia"/>
          <w:sz w:val="24"/>
          <w:szCs w:val="24"/>
          <w:lang w:eastAsia="ja-JP"/>
        </w:rPr>
        <w:t>研</w:t>
      </w:r>
      <w:r w:rsidRPr="00422B9A">
        <w:rPr>
          <w:rFonts w:ascii="Yu Mincho" w:eastAsia="Yu Mincho" w:hAnsi="Yu Mincho"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の進展をもたらす源泉となるものであり、また、その交流が</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効</w:t>
      </w:r>
      <w:r w:rsidRPr="00422B9A">
        <w:rPr>
          <w:rFonts w:ascii="Yu Mincho" w:eastAsia="Yu Mincho" w:hAnsi="Yu Mincho" w:cs="맑은 고딕" w:hint="eastAsia"/>
          <w:sz w:val="24"/>
          <w:szCs w:val="24"/>
          <w:lang w:eastAsia="ja-JP"/>
        </w:rPr>
        <w:t>率的な推進にとって不可欠なものであることにかんがみ、</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究者等の交流、</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による共同</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機</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究施設等の共同利用等</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に係る交流の促進に必要な施策を講ずるものとする。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に係る資金の</w:t>
      </w:r>
      <w:r w:rsidRPr="00422B9A">
        <w:rPr>
          <w:rFonts w:ascii="Yu Mincho" w:eastAsia="Yu Mincho" w:hAnsi="Yu Mincho" w:cs="새굴림" w:hint="eastAsia"/>
          <w:sz w:val="24"/>
          <w:szCs w:val="24"/>
          <w:lang w:eastAsia="ja-JP"/>
        </w:rPr>
        <w:t>効</w:t>
      </w:r>
      <w:r w:rsidRPr="00422B9A">
        <w:rPr>
          <w:rFonts w:ascii="Yu Mincho" w:eastAsia="Yu Mincho" w:hAnsi="Yu Mincho" w:cs="맑은 고딕" w:hint="eastAsia"/>
          <w:sz w:val="24"/>
          <w:szCs w:val="24"/>
          <w:lang w:eastAsia="ja-JP"/>
        </w:rPr>
        <w:t>果的使用）</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第十五</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の円滑な推進を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の展開に</w:t>
      </w:r>
      <w:r w:rsidRPr="00422B9A">
        <w:rPr>
          <w:rFonts w:ascii="Yu Mincho" w:eastAsia="Yu Mincho" w:hAnsi="Yu Mincho" w:cs="새굴림" w:hint="eastAsia"/>
          <w:sz w:val="24"/>
          <w:szCs w:val="24"/>
          <w:lang w:eastAsia="ja-JP"/>
        </w:rPr>
        <w:t>応</w:t>
      </w:r>
      <w:r w:rsidRPr="00422B9A">
        <w:rPr>
          <w:rFonts w:ascii="Yu Mincho" w:eastAsia="Yu Mincho" w:hAnsi="Yu Mincho" w:cs="맑은 고딕" w:hint="eastAsia"/>
          <w:sz w:val="24"/>
          <w:szCs w:val="24"/>
          <w:lang w:eastAsia="ja-JP"/>
        </w:rPr>
        <w:t>じて</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に係る資金を</w:t>
      </w:r>
      <w:r w:rsidRPr="00422B9A">
        <w:rPr>
          <w:rFonts w:ascii="Yu Mincho" w:eastAsia="Yu Mincho" w:hAnsi="Yu Mincho" w:cs="새굴림" w:hint="eastAsia"/>
          <w:sz w:val="24"/>
          <w:szCs w:val="24"/>
          <w:lang w:eastAsia="ja-JP"/>
        </w:rPr>
        <w:t>効</w:t>
      </w:r>
      <w:r w:rsidRPr="00422B9A">
        <w:rPr>
          <w:rFonts w:ascii="Yu Mincho" w:eastAsia="Yu Mincho" w:hAnsi="Yu Mincho" w:cs="맑은 고딕" w:hint="eastAsia"/>
          <w:sz w:val="24"/>
          <w:szCs w:val="24"/>
          <w:lang w:eastAsia="ja-JP"/>
        </w:rPr>
        <w:t>果的に使用できるようにする等その活用に必要な施策を講ずるものとする。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の成果の公開等）</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第十六</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の成果の活用を</w:t>
      </w:r>
      <w:r w:rsidRPr="00422B9A">
        <w:rPr>
          <w:rFonts w:ascii="Yu Mincho" w:eastAsia="Yu Mincho" w:hAnsi="Yu Mincho" w:cs="새굴림" w:hint="eastAsia"/>
          <w:sz w:val="24"/>
          <w:szCs w:val="24"/>
          <w:lang w:eastAsia="ja-JP"/>
        </w:rPr>
        <w:t>図</w:t>
      </w:r>
      <w:r w:rsidRPr="00422B9A">
        <w:rPr>
          <w:rFonts w:ascii="Yu Mincho" w:eastAsia="Yu Mincho" w:hAnsi="Yu Mincho" w:cs="맑은 고딕" w:hint="eastAsia"/>
          <w:sz w:val="24"/>
          <w:szCs w:val="24"/>
          <w:lang w:eastAsia="ja-JP"/>
        </w:rPr>
        <w:t>るため、</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の成果の公開、</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する情報の提供等その普及に必要な施策及びその適切な</w:t>
      </w:r>
      <w:r w:rsidRPr="00422B9A">
        <w:rPr>
          <w:rFonts w:ascii="Yu Mincho" w:eastAsia="Yu Mincho" w:hAnsi="Yu Mincho" w:cs="새굴림" w:hint="eastAsia"/>
          <w:sz w:val="24"/>
          <w:szCs w:val="24"/>
          <w:lang w:eastAsia="ja-JP"/>
        </w:rPr>
        <w:t>実</w:t>
      </w:r>
      <w:r w:rsidRPr="00422B9A">
        <w:rPr>
          <w:rFonts w:ascii="Yu Mincho" w:eastAsia="Yu Mincho" w:hAnsi="Yu Mincho" w:cs="맑은 고딕" w:hint="eastAsia"/>
          <w:sz w:val="24"/>
          <w:szCs w:val="24"/>
          <w:lang w:eastAsia="ja-JP"/>
        </w:rPr>
        <w:t>用化の促進等に必要な施策を講ずるものとする。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（民間の努力の助長）</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第十七</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は、我が</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技術活動において民間が果たす役割の重要性にかんがみ、民間の自主的な努力を助長することによりその</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を促進するよう、必要な施策を講ずるものとする。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第四章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際的な交流等の推進</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第十八</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際的な科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技術活動を</w:t>
      </w:r>
      <w:r w:rsidRPr="00422B9A">
        <w:rPr>
          <w:rFonts w:ascii="Yu Mincho" w:eastAsia="Yu Mincho" w:hAnsi="Yu Mincho" w:cs="새굴림" w:hint="eastAsia"/>
          <w:sz w:val="24"/>
          <w:szCs w:val="24"/>
          <w:lang w:eastAsia="ja-JP"/>
        </w:rPr>
        <w:t>強</w:t>
      </w:r>
      <w:r w:rsidRPr="00422B9A">
        <w:rPr>
          <w:rFonts w:ascii="Yu Mincho" w:eastAsia="Yu Mincho" w:hAnsi="Yu Mincho" w:cs="맑은 고딕" w:hint="eastAsia"/>
          <w:sz w:val="24"/>
          <w:szCs w:val="24"/>
          <w:lang w:eastAsia="ja-JP"/>
        </w:rPr>
        <w:t>力に展開することにより、我が</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の</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際社</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における役割を積極的</w:t>
      </w:r>
      <w:r w:rsidRPr="00422B9A">
        <w:rPr>
          <w:rFonts w:ascii="Yu Mincho" w:eastAsia="Yu Mincho" w:hAnsi="Yu Mincho" w:hint="eastAsia"/>
          <w:sz w:val="24"/>
          <w:szCs w:val="24"/>
          <w:lang w:eastAsia="ja-JP"/>
        </w:rPr>
        <w:t>に果たすとともに、我が</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における科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w:t>
      </w:r>
      <w:bookmarkStart w:id="0" w:name="_GoBack"/>
      <w:bookmarkEnd w:id="0"/>
      <w:r w:rsidRPr="00422B9A">
        <w:rPr>
          <w:rFonts w:ascii="Yu Mincho" w:eastAsia="Yu Mincho" w:hAnsi="Yu Mincho" w:cs="맑은 고딕" w:hint="eastAsia"/>
          <w:sz w:val="24"/>
          <w:szCs w:val="24"/>
          <w:lang w:eastAsia="ja-JP"/>
        </w:rPr>
        <w:t>の一層の進展に資するため、</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究者等の</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際的交流、</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際的な共同</w:t>
      </w:r>
      <w:r w:rsidRPr="00422B9A">
        <w:rPr>
          <w:rFonts w:ascii="Yu Mincho" w:eastAsia="Yu Mincho" w:hAnsi="Yu Mincho" w:cs="새굴림" w:hint="eastAsia"/>
          <w:sz w:val="24"/>
          <w:szCs w:val="24"/>
          <w:lang w:eastAsia="ja-JP"/>
        </w:rPr>
        <w:t>研</w:t>
      </w:r>
      <w:r w:rsidRPr="00422B9A">
        <w:rPr>
          <w:rFonts w:ascii="Yu Mincho" w:eastAsia="Yu Mincho" w:hAnsi="Yu Mincho" w:cs="맑은 고딕" w:hint="eastAsia"/>
          <w:sz w:val="24"/>
          <w:szCs w:val="24"/>
          <w:lang w:eastAsia="ja-JP"/>
        </w:rPr>
        <w:t>究開</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する情報の</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際的流通等科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際的な交流等の推進に必要な施策を講ずるものとする。</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lastRenderedPageBreak/>
        <w:t xml:space="preserve">　　　第五章　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習の振興等</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第十九</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は、</w:t>
      </w:r>
      <w:r w:rsidRPr="00422B9A">
        <w:rPr>
          <w:rFonts w:ascii="Yu Mincho" w:eastAsia="Yu Mincho" w:hAnsi="Yu Mincho" w:cs="새굴림" w:hint="eastAsia"/>
          <w:sz w:val="24"/>
          <w:szCs w:val="24"/>
          <w:lang w:eastAsia="ja-JP"/>
        </w:rPr>
        <w:t>青</w:t>
      </w:r>
      <w:r w:rsidRPr="00422B9A">
        <w:rPr>
          <w:rFonts w:ascii="Yu Mincho" w:eastAsia="Yu Mincho" w:hAnsi="Yu Mincho" w:cs="맑은 고딕" w:hint="eastAsia"/>
          <w:sz w:val="24"/>
          <w:szCs w:val="24"/>
          <w:lang w:eastAsia="ja-JP"/>
        </w:rPr>
        <w:t>少年をはじめ</w:t>
      </w:r>
      <w:r w:rsidRPr="00422B9A">
        <w:rPr>
          <w:rFonts w:ascii="Yu Mincho" w:eastAsia="Yu Mincho" w:hAnsi="Yu Mincho" w:cs="새굴림" w:hint="eastAsia"/>
          <w:sz w:val="24"/>
          <w:szCs w:val="24"/>
          <w:lang w:eastAsia="ja-JP"/>
        </w:rPr>
        <w:t>広</w:t>
      </w:r>
      <w:r w:rsidRPr="00422B9A">
        <w:rPr>
          <w:rFonts w:ascii="Yu Mincho" w:eastAsia="Yu Mincho" w:hAnsi="Yu Mincho" w:cs="맑은 고딕" w:hint="eastAsia"/>
          <w:sz w:val="24"/>
          <w:szCs w:val="24"/>
          <w:lang w:eastAsia="ja-JP"/>
        </w:rPr>
        <w:t>く</w:t>
      </w:r>
      <w:r w:rsidRPr="00422B9A">
        <w:rPr>
          <w:rFonts w:ascii="Yu Mincho" w:eastAsia="Yu Mincho" w:hAnsi="Yu Mincho" w:cs="새굴림" w:hint="eastAsia"/>
          <w:sz w:val="24"/>
          <w:szCs w:val="24"/>
          <w:lang w:eastAsia="ja-JP"/>
        </w:rPr>
        <w:t>国</w:t>
      </w:r>
      <w:r w:rsidRPr="00422B9A">
        <w:rPr>
          <w:rFonts w:ascii="Yu Mincho" w:eastAsia="Yu Mincho" w:hAnsi="Yu Mincho" w:cs="맑은 고딕" w:hint="eastAsia"/>
          <w:sz w:val="24"/>
          <w:szCs w:val="24"/>
          <w:lang w:eastAsia="ja-JP"/>
        </w:rPr>
        <w:t>民があらゆる機</w:t>
      </w:r>
      <w:r w:rsidRPr="00422B9A">
        <w:rPr>
          <w:rFonts w:ascii="Yu Mincho" w:eastAsia="Yu Mincho" w:hAnsi="Yu Mincho" w:cs="새굴림" w:hint="eastAsia"/>
          <w:sz w:val="24"/>
          <w:szCs w:val="24"/>
          <w:lang w:eastAsia="ja-JP"/>
        </w:rPr>
        <w:t>会</w:t>
      </w:r>
      <w:r w:rsidRPr="00422B9A">
        <w:rPr>
          <w:rFonts w:ascii="Yu Mincho" w:eastAsia="Yu Mincho" w:hAnsi="Yu Mincho" w:cs="맑은 고딕" w:hint="eastAsia"/>
          <w:sz w:val="24"/>
          <w:szCs w:val="24"/>
          <w:lang w:eastAsia="ja-JP"/>
        </w:rPr>
        <w:t>を通じて科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対</w:t>
      </w:r>
      <w:r w:rsidRPr="00422B9A">
        <w:rPr>
          <w:rFonts w:ascii="Yu Mincho" w:eastAsia="Yu Mincho" w:hAnsi="Yu Mincho" w:cs="맑은 고딕" w:hint="eastAsia"/>
          <w:sz w:val="24"/>
          <w:szCs w:val="24"/>
          <w:lang w:eastAsia="ja-JP"/>
        </w:rPr>
        <w:t>する理解と</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心を深めることができるよう、</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校</w:t>
      </w:r>
      <w:r w:rsidRPr="00422B9A">
        <w:rPr>
          <w:rFonts w:ascii="Yu Mincho" w:eastAsia="Yu Mincho" w:hAnsi="Yu Mincho" w:cs="새굴림" w:hint="eastAsia"/>
          <w:sz w:val="24"/>
          <w:szCs w:val="24"/>
          <w:lang w:eastAsia="ja-JP"/>
        </w:rPr>
        <w:t>教</w:t>
      </w:r>
      <w:r w:rsidRPr="00422B9A">
        <w:rPr>
          <w:rFonts w:ascii="Yu Mincho" w:eastAsia="Yu Mincho" w:hAnsi="Yu Mincho" w:cs="맑은 고딕" w:hint="eastAsia"/>
          <w:sz w:val="24"/>
          <w:szCs w:val="24"/>
          <w:lang w:eastAsia="ja-JP"/>
        </w:rPr>
        <w:t>育及び社</w:t>
      </w:r>
      <w:r w:rsidRPr="00422B9A">
        <w:rPr>
          <w:rFonts w:ascii="Yu Mincho" w:eastAsia="Yu Mincho" w:hAnsi="Yu Mincho" w:cs="새굴림" w:hint="eastAsia"/>
          <w:sz w:val="24"/>
          <w:szCs w:val="24"/>
          <w:lang w:eastAsia="ja-JP"/>
        </w:rPr>
        <w:t>会教</w:t>
      </w:r>
      <w:r w:rsidRPr="00422B9A">
        <w:rPr>
          <w:rFonts w:ascii="Yu Mincho" w:eastAsia="Yu Mincho" w:hAnsi="Yu Mincho" w:cs="맑은 고딕" w:hint="eastAsia"/>
          <w:sz w:val="24"/>
          <w:szCs w:val="24"/>
          <w:lang w:eastAsia="ja-JP"/>
        </w:rPr>
        <w:t>育における科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習の振興並びに科</w:t>
      </w:r>
      <w:r w:rsidRPr="00422B9A">
        <w:rPr>
          <w:rFonts w:ascii="Yu Mincho" w:eastAsia="Yu Mincho" w:hAnsi="Yu Mincho" w:cs="새굴림" w:hint="eastAsia"/>
          <w:sz w:val="24"/>
          <w:szCs w:val="24"/>
          <w:lang w:eastAsia="ja-JP"/>
        </w:rPr>
        <w:t>学</w:t>
      </w:r>
      <w:r w:rsidRPr="00422B9A">
        <w:rPr>
          <w:rFonts w:ascii="Yu Mincho" w:eastAsia="Yu Mincho" w:hAnsi="Yu Mincho" w:cs="맑은 고딕" w:hint="eastAsia"/>
          <w:sz w:val="24"/>
          <w:szCs w:val="24"/>
          <w:lang w:eastAsia="ja-JP"/>
        </w:rPr>
        <w:t>技術に</w:t>
      </w:r>
      <w:r w:rsidRPr="00422B9A">
        <w:rPr>
          <w:rFonts w:ascii="Yu Mincho" w:eastAsia="Yu Mincho" w:hAnsi="Yu Mincho" w:cs="새굴림" w:hint="eastAsia"/>
          <w:sz w:val="24"/>
          <w:szCs w:val="24"/>
          <w:lang w:eastAsia="ja-JP"/>
        </w:rPr>
        <w:t>関</w:t>
      </w:r>
      <w:r w:rsidRPr="00422B9A">
        <w:rPr>
          <w:rFonts w:ascii="Yu Mincho" w:eastAsia="Yu Mincho" w:hAnsi="Yu Mincho" w:cs="맑은 고딕" w:hint="eastAsia"/>
          <w:sz w:val="24"/>
          <w:szCs w:val="24"/>
          <w:lang w:eastAsia="ja-JP"/>
        </w:rPr>
        <w:t>する啓</w:t>
      </w:r>
      <w:r w:rsidRPr="00422B9A">
        <w:rPr>
          <w:rFonts w:ascii="Yu Mincho" w:eastAsia="Yu Mincho" w:hAnsi="Yu Mincho" w:cs="새굴림" w:hint="eastAsia"/>
          <w:sz w:val="24"/>
          <w:szCs w:val="24"/>
          <w:lang w:eastAsia="ja-JP"/>
        </w:rPr>
        <w:t>発</w:t>
      </w:r>
      <w:r w:rsidRPr="00422B9A">
        <w:rPr>
          <w:rFonts w:ascii="Yu Mincho" w:eastAsia="Yu Mincho" w:hAnsi="Yu Mincho" w:cs="맑은 고딕" w:hint="eastAsia"/>
          <w:sz w:val="24"/>
          <w:szCs w:val="24"/>
          <w:lang w:eastAsia="ja-JP"/>
        </w:rPr>
        <w:t>及び知識の普及に必要な施策を講ずるものとする。</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附　則</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この法律は、公布の日から施行する。</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附　則　（平成一一年一二月二二日法律第一六</w:t>
      </w:r>
      <w:r w:rsidRPr="00422B9A">
        <w:rPr>
          <w:rFonts w:ascii="Yu Mincho" w:eastAsia="Yu Mincho" w:hAnsi="Yu Mincho" w:cs="MS Mincho" w:hint="eastAsia"/>
          <w:sz w:val="24"/>
          <w:szCs w:val="24"/>
          <w:lang w:eastAsia="ja-JP"/>
        </w:rPr>
        <w:t>〇号</w:t>
      </w:r>
      <w:r w:rsidRPr="00422B9A">
        <w:rPr>
          <w:rFonts w:ascii="Yu Mincho" w:eastAsia="Yu Mincho" w:hAnsi="Yu Mincho" w:cs="맑은 고딕" w:hint="eastAsia"/>
          <w:sz w:val="24"/>
          <w:szCs w:val="24"/>
          <w:lang w:eastAsia="ja-JP"/>
        </w:rPr>
        <w:t>）　抄</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（施行期日）</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第一</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この法律（第二</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及び第三</w:t>
      </w:r>
      <w:r w:rsidRPr="00422B9A">
        <w:rPr>
          <w:rFonts w:ascii="Yu Mincho" w:eastAsia="Yu Mincho" w:hAnsi="Yu Mincho" w:cs="새굴림" w:hint="eastAsia"/>
          <w:sz w:val="24"/>
          <w:szCs w:val="24"/>
          <w:lang w:eastAsia="ja-JP"/>
        </w:rPr>
        <w:t>条</w:t>
      </w:r>
      <w:r w:rsidRPr="00422B9A">
        <w:rPr>
          <w:rFonts w:ascii="Yu Mincho" w:eastAsia="Yu Mincho" w:hAnsi="Yu Mincho" w:cs="맑은 고딕" w:hint="eastAsia"/>
          <w:sz w:val="24"/>
          <w:szCs w:val="24"/>
          <w:lang w:eastAsia="ja-JP"/>
        </w:rPr>
        <w:t>を除く。）は、平成十三年一月六日から施行する。</w:t>
      </w:r>
    </w:p>
    <w:p w:rsidR="00422B9A" w:rsidRPr="00422B9A" w:rsidRDefault="00422B9A" w:rsidP="00422B9A">
      <w:pPr>
        <w:rPr>
          <w:rFonts w:ascii="Yu Mincho" w:eastAsia="Yu Mincho" w:hAnsi="Yu Mincho"/>
          <w:sz w:val="24"/>
          <w:szCs w:val="24"/>
          <w:lang w:eastAsia="ja-JP"/>
        </w:rPr>
      </w:pP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 xml:space="preserve">　　　附　則　（平成二六年五月一日法律第三一</w:t>
      </w:r>
      <w:r w:rsidRPr="00422B9A">
        <w:rPr>
          <w:rFonts w:ascii="Yu Mincho" w:eastAsia="Yu Mincho" w:hAnsi="Yu Mincho" w:cs="새굴림" w:hint="eastAsia"/>
          <w:sz w:val="24"/>
          <w:szCs w:val="24"/>
          <w:lang w:eastAsia="ja-JP"/>
        </w:rPr>
        <w:t>号</w:t>
      </w:r>
      <w:r w:rsidRPr="00422B9A">
        <w:rPr>
          <w:rFonts w:ascii="Yu Mincho" w:eastAsia="Yu Mincho" w:hAnsi="Yu Mincho" w:cs="맑은 고딕" w:hint="eastAsia"/>
          <w:sz w:val="24"/>
          <w:szCs w:val="24"/>
          <w:lang w:eastAsia="ja-JP"/>
        </w:rPr>
        <w:t>）　抄</w:t>
      </w:r>
      <w:r w:rsidRPr="00422B9A">
        <w:rPr>
          <w:rFonts w:ascii="Yu Mincho" w:eastAsia="Yu Mincho" w:hAnsi="Yu Mincho"/>
          <w:sz w:val="24"/>
          <w:szCs w:val="24"/>
          <w:lang w:eastAsia="ja-JP"/>
        </w:rPr>
        <w:t xml:space="preserve"> </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（施行期日）</w:t>
      </w:r>
    </w:p>
    <w:p w:rsidR="00422B9A" w:rsidRPr="00422B9A" w:rsidRDefault="00422B9A" w:rsidP="00422B9A">
      <w:pPr>
        <w:rPr>
          <w:rFonts w:ascii="Yu Mincho" w:eastAsia="Yu Mincho" w:hAnsi="Yu Mincho"/>
          <w:sz w:val="24"/>
          <w:szCs w:val="24"/>
          <w:lang w:eastAsia="ja-JP"/>
        </w:rPr>
      </w:pPr>
      <w:r w:rsidRPr="00422B9A">
        <w:rPr>
          <w:rFonts w:ascii="Yu Mincho" w:eastAsia="Yu Mincho" w:hAnsi="Yu Mincho" w:hint="eastAsia"/>
          <w:sz w:val="24"/>
          <w:szCs w:val="24"/>
          <w:lang w:eastAsia="ja-JP"/>
        </w:rPr>
        <w:t>第一</w:t>
      </w:r>
      <w:r w:rsidRPr="00422B9A">
        <w:rPr>
          <w:rFonts w:ascii="Yu Mincho" w:eastAsia="Yu Mincho" w:hAnsi="Yu Mincho" w:cs="새굴림" w:hint="eastAsia"/>
          <w:sz w:val="24"/>
          <w:szCs w:val="24"/>
          <w:lang w:eastAsia="ja-JP"/>
        </w:rPr>
        <w:t>条</w:t>
      </w:r>
      <w:r w:rsidRPr="00422B9A">
        <w:rPr>
          <w:rFonts w:ascii="Yu Mincho" w:eastAsia="Yu Mincho" w:hAnsi="Yu Mincho"/>
          <w:sz w:val="24"/>
          <w:szCs w:val="24"/>
          <w:lang w:eastAsia="ja-JP"/>
        </w:rPr>
        <w:t xml:space="preserve"> 　この法律は、公布の日から起算して一月を超えない範</w:t>
      </w:r>
      <w:r w:rsidRPr="00422B9A">
        <w:rPr>
          <w:rFonts w:ascii="Yu Mincho" w:eastAsia="Yu Mincho" w:hAnsi="Yu Mincho" w:cs="새굴림" w:hint="eastAsia"/>
          <w:sz w:val="24"/>
          <w:szCs w:val="24"/>
          <w:lang w:eastAsia="ja-JP"/>
        </w:rPr>
        <w:t>囲内</w:t>
      </w:r>
      <w:r w:rsidRPr="00422B9A">
        <w:rPr>
          <w:rFonts w:ascii="Yu Mincho" w:eastAsia="Yu Mincho" w:hAnsi="Yu Mincho" w:cs="맑은 고딕" w:hint="eastAsia"/>
          <w:sz w:val="24"/>
          <w:szCs w:val="24"/>
          <w:lang w:eastAsia="ja-JP"/>
        </w:rPr>
        <w:t>において政令で定める日から施行する</w:t>
      </w:r>
      <w:r w:rsidRPr="00422B9A">
        <w:rPr>
          <w:rFonts w:ascii="Yu Mincho" w:eastAsia="Yu Mincho" w:hAnsi="Yu Mincho" w:hint="eastAsia"/>
          <w:sz w:val="24"/>
          <w:szCs w:val="24"/>
          <w:lang w:eastAsia="ja-JP"/>
        </w:rPr>
        <w:t>。</w:t>
      </w:r>
    </w:p>
    <w:p w:rsidR="0066124F" w:rsidRPr="00422B9A" w:rsidRDefault="0066124F">
      <w:pPr>
        <w:rPr>
          <w:rFonts w:ascii="Yu Mincho" w:eastAsia="Yu Mincho" w:hAnsi="Yu Mincho"/>
          <w:sz w:val="24"/>
          <w:szCs w:val="24"/>
          <w:lang w:eastAsia="ja-JP"/>
        </w:rPr>
      </w:pPr>
    </w:p>
    <w:sectPr w:rsidR="0066124F" w:rsidRPr="00422B9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A"/>
    <w:rsid w:val="00422B9A"/>
    <w:rsid w:val="005869E6"/>
    <w:rsid w:val="0066124F"/>
    <w:rsid w:val="009D59CF"/>
    <w:rsid w:val="00F249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699A0-9D81-4867-8357-77AE835F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6247">
      <w:bodyDiv w:val="1"/>
      <w:marLeft w:val="0"/>
      <w:marRight w:val="0"/>
      <w:marTop w:val="0"/>
      <w:marBottom w:val="0"/>
      <w:divBdr>
        <w:top w:val="none" w:sz="0" w:space="0" w:color="auto"/>
        <w:left w:val="none" w:sz="0" w:space="0" w:color="auto"/>
        <w:bottom w:val="none" w:sz="0" w:space="0" w:color="auto"/>
        <w:right w:val="none" w:sz="0" w:space="0" w:color="auto"/>
      </w:divBdr>
      <w:divsChild>
        <w:div w:id="766585144">
          <w:marLeft w:val="240"/>
          <w:marRight w:val="0"/>
          <w:marTop w:val="0"/>
          <w:marBottom w:val="0"/>
          <w:divBdr>
            <w:top w:val="none" w:sz="0" w:space="0" w:color="auto"/>
            <w:left w:val="none" w:sz="0" w:space="0" w:color="auto"/>
            <w:bottom w:val="none" w:sz="0" w:space="0" w:color="auto"/>
            <w:right w:val="none" w:sz="0" w:space="0" w:color="auto"/>
          </w:divBdr>
        </w:div>
        <w:div w:id="1474063413">
          <w:marLeft w:val="240"/>
          <w:marRight w:val="0"/>
          <w:marTop w:val="0"/>
          <w:marBottom w:val="0"/>
          <w:divBdr>
            <w:top w:val="none" w:sz="0" w:space="0" w:color="auto"/>
            <w:left w:val="none" w:sz="0" w:space="0" w:color="auto"/>
            <w:bottom w:val="none" w:sz="0" w:space="0" w:color="auto"/>
            <w:right w:val="none" w:sz="0" w:space="0" w:color="auto"/>
          </w:divBdr>
        </w:div>
        <w:div w:id="1434596998">
          <w:marLeft w:val="240"/>
          <w:marRight w:val="0"/>
          <w:marTop w:val="0"/>
          <w:marBottom w:val="0"/>
          <w:divBdr>
            <w:top w:val="none" w:sz="0" w:space="0" w:color="auto"/>
            <w:left w:val="none" w:sz="0" w:space="0" w:color="auto"/>
            <w:bottom w:val="none" w:sz="0" w:space="0" w:color="auto"/>
            <w:right w:val="none" w:sz="0" w:space="0" w:color="auto"/>
          </w:divBdr>
        </w:div>
        <w:div w:id="1000817655">
          <w:marLeft w:val="240"/>
          <w:marRight w:val="0"/>
          <w:marTop w:val="0"/>
          <w:marBottom w:val="0"/>
          <w:divBdr>
            <w:top w:val="none" w:sz="0" w:space="0" w:color="auto"/>
            <w:left w:val="none" w:sz="0" w:space="0" w:color="auto"/>
            <w:bottom w:val="none" w:sz="0" w:space="0" w:color="auto"/>
            <w:right w:val="none" w:sz="0" w:space="0" w:color="auto"/>
          </w:divBdr>
        </w:div>
        <w:div w:id="46422155">
          <w:marLeft w:val="240"/>
          <w:marRight w:val="0"/>
          <w:marTop w:val="0"/>
          <w:marBottom w:val="0"/>
          <w:divBdr>
            <w:top w:val="none" w:sz="0" w:space="0" w:color="auto"/>
            <w:left w:val="none" w:sz="0" w:space="0" w:color="auto"/>
            <w:bottom w:val="none" w:sz="0" w:space="0" w:color="auto"/>
            <w:right w:val="none" w:sz="0" w:space="0" w:color="auto"/>
          </w:divBdr>
        </w:div>
        <w:div w:id="5914143">
          <w:marLeft w:val="240"/>
          <w:marRight w:val="0"/>
          <w:marTop w:val="0"/>
          <w:marBottom w:val="0"/>
          <w:divBdr>
            <w:top w:val="none" w:sz="0" w:space="0" w:color="auto"/>
            <w:left w:val="none" w:sz="0" w:space="0" w:color="auto"/>
            <w:bottom w:val="none" w:sz="0" w:space="0" w:color="auto"/>
            <w:right w:val="none" w:sz="0" w:space="0" w:color="auto"/>
          </w:divBdr>
        </w:div>
        <w:div w:id="877813913">
          <w:marLeft w:val="240"/>
          <w:marRight w:val="0"/>
          <w:marTop w:val="0"/>
          <w:marBottom w:val="0"/>
          <w:divBdr>
            <w:top w:val="none" w:sz="0" w:space="0" w:color="auto"/>
            <w:left w:val="none" w:sz="0" w:space="0" w:color="auto"/>
            <w:bottom w:val="none" w:sz="0" w:space="0" w:color="auto"/>
            <w:right w:val="none" w:sz="0" w:space="0" w:color="auto"/>
          </w:divBdr>
        </w:div>
        <w:div w:id="1777673246">
          <w:marLeft w:val="240"/>
          <w:marRight w:val="0"/>
          <w:marTop w:val="0"/>
          <w:marBottom w:val="0"/>
          <w:divBdr>
            <w:top w:val="none" w:sz="0" w:space="0" w:color="auto"/>
            <w:left w:val="none" w:sz="0" w:space="0" w:color="auto"/>
            <w:bottom w:val="none" w:sz="0" w:space="0" w:color="auto"/>
            <w:right w:val="none" w:sz="0" w:space="0" w:color="auto"/>
          </w:divBdr>
        </w:div>
        <w:div w:id="592667676">
          <w:marLeft w:val="240"/>
          <w:marRight w:val="0"/>
          <w:marTop w:val="0"/>
          <w:marBottom w:val="0"/>
          <w:divBdr>
            <w:top w:val="none" w:sz="0" w:space="0" w:color="auto"/>
            <w:left w:val="none" w:sz="0" w:space="0" w:color="auto"/>
            <w:bottom w:val="none" w:sz="0" w:space="0" w:color="auto"/>
            <w:right w:val="none" w:sz="0" w:space="0" w:color="auto"/>
          </w:divBdr>
        </w:div>
        <w:div w:id="425198740">
          <w:marLeft w:val="240"/>
          <w:marRight w:val="0"/>
          <w:marTop w:val="0"/>
          <w:marBottom w:val="0"/>
          <w:divBdr>
            <w:top w:val="none" w:sz="0" w:space="0" w:color="auto"/>
            <w:left w:val="none" w:sz="0" w:space="0" w:color="auto"/>
            <w:bottom w:val="none" w:sz="0" w:space="0" w:color="auto"/>
            <w:right w:val="none" w:sz="0" w:space="0" w:color="auto"/>
          </w:divBdr>
        </w:div>
        <w:div w:id="409355226">
          <w:marLeft w:val="240"/>
          <w:marRight w:val="0"/>
          <w:marTop w:val="0"/>
          <w:marBottom w:val="0"/>
          <w:divBdr>
            <w:top w:val="none" w:sz="0" w:space="0" w:color="auto"/>
            <w:left w:val="none" w:sz="0" w:space="0" w:color="auto"/>
            <w:bottom w:val="none" w:sz="0" w:space="0" w:color="auto"/>
            <w:right w:val="none" w:sz="0" w:space="0" w:color="auto"/>
          </w:divBdr>
        </w:div>
        <w:div w:id="348416282">
          <w:marLeft w:val="240"/>
          <w:marRight w:val="0"/>
          <w:marTop w:val="0"/>
          <w:marBottom w:val="0"/>
          <w:divBdr>
            <w:top w:val="none" w:sz="0" w:space="0" w:color="auto"/>
            <w:left w:val="none" w:sz="0" w:space="0" w:color="auto"/>
            <w:bottom w:val="none" w:sz="0" w:space="0" w:color="auto"/>
            <w:right w:val="none" w:sz="0" w:space="0" w:color="auto"/>
          </w:divBdr>
        </w:div>
        <w:div w:id="674694255">
          <w:marLeft w:val="240"/>
          <w:marRight w:val="0"/>
          <w:marTop w:val="0"/>
          <w:marBottom w:val="0"/>
          <w:divBdr>
            <w:top w:val="none" w:sz="0" w:space="0" w:color="auto"/>
            <w:left w:val="none" w:sz="0" w:space="0" w:color="auto"/>
            <w:bottom w:val="none" w:sz="0" w:space="0" w:color="auto"/>
            <w:right w:val="none" w:sz="0" w:space="0" w:color="auto"/>
          </w:divBdr>
        </w:div>
        <w:div w:id="652878058">
          <w:marLeft w:val="240"/>
          <w:marRight w:val="0"/>
          <w:marTop w:val="0"/>
          <w:marBottom w:val="0"/>
          <w:divBdr>
            <w:top w:val="none" w:sz="0" w:space="0" w:color="auto"/>
            <w:left w:val="none" w:sz="0" w:space="0" w:color="auto"/>
            <w:bottom w:val="none" w:sz="0" w:space="0" w:color="auto"/>
            <w:right w:val="none" w:sz="0" w:space="0" w:color="auto"/>
          </w:divBdr>
        </w:div>
        <w:div w:id="1166745459">
          <w:marLeft w:val="240"/>
          <w:marRight w:val="0"/>
          <w:marTop w:val="0"/>
          <w:marBottom w:val="0"/>
          <w:divBdr>
            <w:top w:val="none" w:sz="0" w:space="0" w:color="auto"/>
            <w:left w:val="none" w:sz="0" w:space="0" w:color="auto"/>
            <w:bottom w:val="none" w:sz="0" w:space="0" w:color="auto"/>
            <w:right w:val="none" w:sz="0" w:space="0" w:color="auto"/>
          </w:divBdr>
        </w:div>
        <w:div w:id="229123330">
          <w:marLeft w:val="240"/>
          <w:marRight w:val="0"/>
          <w:marTop w:val="0"/>
          <w:marBottom w:val="0"/>
          <w:divBdr>
            <w:top w:val="none" w:sz="0" w:space="0" w:color="auto"/>
            <w:left w:val="none" w:sz="0" w:space="0" w:color="auto"/>
            <w:bottom w:val="none" w:sz="0" w:space="0" w:color="auto"/>
            <w:right w:val="none" w:sz="0" w:space="0" w:color="auto"/>
          </w:divBdr>
        </w:div>
        <w:div w:id="1134106549">
          <w:marLeft w:val="240"/>
          <w:marRight w:val="0"/>
          <w:marTop w:val="0"/>
          <w:marBottom w:val="0"/>
          <w:divBdr>
            <w:top w:val="none" w:sz="0" w:space="0" w:color="auto"/>
            <w:left w:val="none" w:sz="0" w:space="0" w:color="auto"/>
            <w:bottom w:val="none" w:sz="0" w:space="0" w:color="auto"/>
            <w:right w:val="none" w:sz="0" w:space="0" w:color="auto"/>
          </w:divBdr>
        </w:div>
        <w:div w:id="3288630">
          <w:marLeft w:val="240"/>
          <w:marRight w:val="0"/>
          <w:marTop w:val="0"/>
          <w:marBottom w:val="0"/>
          <w:divBdr>
            <w:top w:val="none" w:sz="0" w:space="0" w:color="auto"/>
            <w:left w:val="none" w:sz="0" w:space="0" w:color="auto"/>
            <w:bottom w:val="none" w:sz="0" w:space="0" w:color="auto"/>
            <w:right w:val="none" w:sz="0" w:space="0" w:color="auto"/>
          </w:divBdr>
        </w:div>
        <w:div w:id="875506139">
          <w:marLeft w:val="240"/>
          <w:marRight w:val="0"/>
          <w:marTop w:val="0"/>
          <w:marBottom w:val="0"/>
          <w:divBdr>
            <w:top w:val="none" w:sz="0" w:space="0" w:color="auto"/>
            <w:left w:val="none" w:sz="0" w:space="0" w:color="auto"/>
            <w:bottom w:val="none" w:sz="0" w:space="0" w:color="auto"/>
            <w:right w:val="none" w:sz="0" w:space="0" w:color="auto"/>
          </w:divBdr>
          <w:divsChild>
            <w:div w:id="1514225871">
              <w:marLeft w:val="240"/>
              <w:marRight w:val="0"/>
              <w:marTop w:val="0"/>
              <w:marBottom w:val="0"/>
              <w:divBdr>
                <w:top w:val="none" w:sz="0" w:space="0" w:color="auto"/>
                <w:left w:val="none" w:sz="0" w:space="0" w:color="auto"/>
                <w:bottom w:val="none" w:sz="0" w:space="0" w:color="auto"/>
                <w:right w:val="none" w:sz="0" w:space="0" w:color="auto"/>
              </w:divBdr>
            </w:div>
            <w:div w:id="1393236565">
              <w:marLeft w:val="240"/>
              <w:marRight w:val="0"/>
              <w:marTop w:val="0"/>
              <w:marBottom w:val="0"/>
              <w:divBdr>
                <w:top w:val="none" w:sz="0" w:space="0" w:color="auto"/>
                <w:left w:val="none" w:sz="0" w:space="0" w:color="auto"/>
                <w:bottom w:val="none" w:sz="0" w:space="0" w:color="auto"/>
                <w:right w:val="none" w:sz="0" w:space="0" w:color="auto"/>
              </w:divBdr>
            </w:div>
            <w:div w:id="1362977467">
              <w:marLeft w:val="240"/>
              <w:marRight w:val="0"/>
              <w:marTop w:val="0"/>
              <w:marBottom w:val="0"/>
              <w:divBdr>
                <w:top w:val="none" w:sz="0" w:space="0" w:color="auto"/>
                <w:left w:val="none" w:sz="0" w:space="0" w:color="auto"/>
                <w:bottom w:val="none" w:sz="0" w:space="0" w:color="auto"/>
                <w:right w:val="none" w:sz="0" w:space="0" w:color="auto"/>
              </w:divBdr>
            </w:div>
          </w:divsChild>
        </w:div>
        <w:div w:id="1300378183">
          <w:marLeft w:val="240"/>
          <w:marRight w:val="0"/>
          <w:marTop w:val="0"/>
          <w:marBottom w:val="0"/>
          <w:divBdr>
            <w:top w:val="none" w:sz="0" w:space="0" w:color="auto"/>
            <w:left w:val="none" w:sz="0" w:space="0" w:color="auto"/>
            <w:bottom w:val="none" w:sz="0" w:space="0" w:color="auto"/>
            <w:right w:val="none" w:sz="0" w:space="0" w:color="auto"/>
          </w:divBdr>
        </w:div>
        <w:div w:id="1651668212">
          <w:marLeft w:val="240"/>
          <w:marRight w:val="0"/>
          <w:marTop w:val="0"/>
          <w:marBottom w:val="0"/>
          <w:divBdr>
            <w:top w:val="none" w:sz="0" w:space="0" w:color="auto"/>
            <w:left w:val="none" w:sz="0" w:space="0" w:color="auto"/>
            <w:bottom w:val="none" w:sz="0" w:space="0" w:color="auto"/>
            <w:right w:val="none" w:sz="0" w:space="0" w:color="auto"/>
          </w:divBdr>
        </w:div>
        <w:div w:id="1421609242">
          <w:marLeft w:val="240"/>
          <w:marRight w:val="0"/>
          <w:marTop w:val="0"/>
          <w:marBottom w:val="0"/>
          <w:divBdr>
            <w:top w:val="none" w:sz="0" w:space="0" w:color="auto"/>
            <w:left w:val="none" w:sz="0" w:space="0" w:color="auto"/>
            <w:bottom w:val="none" w:sz="0" w:space="0" w:color="auto"/>
            <w:right w:val="none" w:sz="0" w:space="0" w:color="auto"/>
          </w:divBdr>
        </w:div>
        <w:div w:id="892347390">
          <w:marLeft w:val="240"/>
          <w:marRight w:val="0"/>
          <w:marTop w:val="0"/>
          <w:marBottom w:val="0"/>
          <w:divBdr>
            <w:top w:val="none" w:sz="0" w:space="0" w:color="auto"/>
            <w:left w:val="none" w:sz="0" w:space="0" w:color="auto"/>
            <w:bottom w:val="none" w:sz="0" w:space="0" w:color="auto"/>
            <w:right w:val="none" w:sz="0" w:space="0" w:color="auto"/>
          </w:divBdr>
        </w:div>
        <w:div w:id="1492478390">
          <w:marLeft w:val="240"/>
          <w:marRight w:val="0"/>
          <w:marTop w:val="0"/>
          <w:marBottom w:val="0"/>
          <w:divBdr>
            <w:top w:val="none" w:sz="0" w:space="0" w:color="auto"/>
            <w:left w:val="none" w:sz="0" w:space="0" w:color="auto"/>
            <w:bottom w:val="none" w:sz="0" w:space="0" w:color="auto"/>
            <w:right w:val="none" w:sz="0" w:space="0" w:color="auto"/>
          </w:divBdr>
        </w:div>
        <w:div w:id="103766459">
          <w:marLeft w:val="240"/>
          <w:marRight w:val="0"/>
          <w:marTop w:val="0"/>
          <w:marBottom w:val="0"/>
          <w:divBdr>
            <w:top w:val="none" w:sz="0" w:space="0" w:color="auto"/>
            <w:left w:val="none" w:sz="0" w:space="0" w:color="auto"/>
            <w:bottom w:val="none" w:sz="0" w:space="0" w:color="auto"/>
            <w:right w:val="none" w:sz="0" w:space="0" w:color="auto"/>
          </w:divBdr>
        </w:div>
        <w:div w:id="2031951618">
          <w:marLeft w:val="240"/>
          <w:marRight w:val="0"/>
          <w:marTop w:val="0"/>
          <w:marBottom w:val="0"/>
          <w:divBdr>
            <w:top w:val="none" w:sz="0" w:space="0" w:color="auto"/>
            <w:left w:val="none" w:sz="0" w:space="0" w:color="auto"/>
            <w:bottom w:val="none" w:sz="0" w:space="0" w:color="auto"/>
            <w:right w:val="none" w:sz="0" w:space="0" w:color="auto"/>
          </w:divBdr>
        </w:div>
        <w:div w:id="728723507">
          <w:marLeft w:val="240"/>
          <w:marRight w:val="0"/>
          <w:marTop w:val="0"/>
          <w:marBottom w:val="0"/>
          <w:divBdr>
            <w:top w:val="none" w:sz="0" w:space="0" w:color="auto"/>
            <w:left w:val="none" w:sz="0" w:space="0" w:color="auto"/>
            <w:bottom w:val="none" w:sz="0" w:space="0" w:color="auto"/>
            <w:right w:val="none" w:sz="0" w:space="0" w:color="auto"/>
          </w:divBdr>
        </w:div>
        <w:div w:id="209536527">
          <w:marLeft w:val="240"/>
          <w:marRight w:val="0"/>
          <w:marTop w:val="0"/>
          <w:marBottom w:val="0"/>
          <w:divBdr>
            <w:top w:val="none" w:sz="0" w:space="0" w:color="auto"/>
            <w:left w:val="none" w:sz="0" w:space="0" w:color="auto"/>
            <w:bottom w:val="none" w:sz="0" w:space="0" w:color="auto"/>
            <w:right w:val="none" w:sz="0" w:space="0" w:color="auto"/>
          </w:divBdr>
        </w:div>
        <w:div w:id="1467352663">
          <w:marLeft w:val="240"/>
          <w:marRight w:val="0"/>
          <w:marTop w:val="0"/>
          <w:marBottom w:val="0"/>
          <w:divBdr>
            <w:top w:val="none" w:sz="0" w:space="0" w:color="auto"/>
            <w:left w:val="none" w:sz="0" w:space="0" w:color="auto"/>
            <w:bottom w:val="none" w:sz="0" w:space="0" w:color="auto"/>
            <w:right w:val="none" w:sz="0" w:space="0" w:color="auto"/>
          </w:divBdr>
        </w:div>
        <w:div w:id="1014843545">
          <w:marLeft w:val="240"/>
          <w:marRight w:val="0"/>
          <w:marTop w:val="0"/>
          <w:marBottom w:val="0"/>
          <w:divBdr>
            <w:top w:val="none" w:sz="0" w:space="0" w:color="auto"/>
            <w:left w:val="none" w:sz="0" w:space="0" w:color="auto"/>
            <w:bottom w:val="none" w:sz="0" w:space="0" w:color="auto"/>
            <w:right w:val="none" w:sz="0" w:space="0" w:color="auto"/>
          </w:divBdr>
        </w:div>
        <w:div w:id="1166870513">
          <w:marLeft w:val="240"/>
          <w:marRight w:val="0"/>
          <w:marTop w:val="0"/>
          <w:marBottom w:val="0"/>
          <w:divBdr>
            <w:top w:val="none" w:sz="0" w:space="0" w:color="auto"/>
            <w:left w:val="none" w:sz="0" w:space="0" w:color="auto"/>
            <w:bottom w:val="none" w:sz="0" w:space="0" w:color="auto"/>
            <w:right w:val="none" w:sz="0" w:space="0" w:color="auto"/>
          </w:divBdr>
        </w:div>
        <w:div w:id="904683602">
          <w:marLeft w:val="240"/>
          <w:marRight w:val="0"/>
          <w:marTop w:val="0"/>
          <w:marBottom w:val="0"/>
          <w:divBdr>
            <w:top w:val="none" w:sz="0" w:space="0" w:color="auto"/>
            <w:left w:val="none" w:sz="0" w:space="0" w:color="auto"/>
            <w:bottom w:val="none" w:sz="0" w:space="0" w:color="auto"/>
            <w:right w:val="none" w:sz="0" w:space="0" w:color="auto"/>
          </w:divBdr>
        </w:div>
        <w:div w:id="1437868532">
          <w:marLeft w:val="240"/>
          <w:marRight w:val="0"/>
          <w:marTop w:val="0"/>
          <w:marBottom w:val="0"/>
          <w:divBdr>
            <w:top w:val="none" w:sz="0" w:space="0" w:color="auto"/>
            <w:left w:val="none" w:sz="0" w:space="0" w:color="auto"/>
            <w:bottom w:val="none" w:sz="0" w:space="0" w:color="auto"/>
            <w:right w:val="none" w:sz="0" w:space="0" w:color="auto"/>
          </w:divBdr>
        </w:div>
        <w:div w:id="273026724">
          <w:marLeft w:val="240"/>
          <w:marRight w:val="0"/>
          <w:marTop w:val="0"/>
          <w:marBottom w:val="0"/>
          <w:divBdr>
            <w:top w:val="none" w:sz="0" w:space="0" w:color="auto"/>
            <w:left w:val="none" w:sz="0" w:space="0" w:color="auto"/>
            <w:bottom w:val="none" w:sz="0" w:space="0" w:color="auto"/>
            <w:right w:val="none" w:sz="0" w:space="0" w:color="auto"/>
          </w:divBdr>
        </w:div>
        <w:div w:id="969744284">
          <w:marLeft w:val="240"/>
          <w:marRight w:val="0"/>
          <w:marTop w:val="0"/>
          <w:marBottom w:val="0"/>
          <w:divBdr>
            <w:top w:val="none" w:sz="0" w:space="0" w:color="auto"/>
            <w:left w:val="none" w:sz="0" w:space="0" w:color="auto"/>
            <w:bottom w:val="none" w:sz="0" w:space="0" w:color="auto"/>
            <w:right w:val="none" w:sz="0" w:space="0" w:color="auto"/>
          </w:divBdr>
        </w:div>
        <w:div w:id="671489147">
          <w:marLeft w:val="240"/>
          <w:marRight w:val="0"/>
          <w:marTop w:val="0"/>
          <w:marBottom w:val="0"/>
          <w:divBdr>
            <w:top w:val="none" w:sz="0" w:space="0" w:color="auto"/>
            <w:left w:val="none" w:sz="0" w:space="0" w:color="auto"/>
            <w:bottom w:val="none" w:sz="0" w:space="0" w:color="auto"/>
            <w:right w:val="none" w:sz="0" w:space="0" w:color="auto"/>
          </w:divBdr>
        </w:div>
        <w:div w:id="663779553">
          <w:marLeft w:val="240"/>
          <w:marRight w:val="0"/>
          <w:marTop w:val="0"/>
          <w:marBottom w:val="0"/>
          <w:divBdr>
            <w:top w:val="none" w:sz="0" w:space="0" w:color="auto"/>
            <w:left w:val="none" w:sz="0" w:space="0" w:color="auto"/>
            <w:bottom w:val="none" w:sz="0" w:space="0" w:color="auto"/>
            <w:right w:val="none" w:sz="0" w:space="0" w:color="auto"/>
          </w:divBdr>
        </w:div>
        <w:div w:id="1808276640">
          <w:marLeft w:val="240"/>
          <w:marRight w:val="0"/>
          <w:marTop w:val="0"/>
          <w:marBottom w:val="0"/>
          <w:divBdr>
            <w:top w:val="none" w:sz="0" w:space="0" w:color="auto"/>
            <w:left w:val="none" w:sz="0" w:space="0" w:color="auto"/>
            <w:bottom w:val="none" w:sz="0" w:space="0" w:color="auto"/>
            <w:right w:val="none" w:sz="0" w:space="0" w:color="auto"/>
          </w:divBdr>
        </w:div>
        <w:div w:id="1061094353">
          <w:marLeft w:val="240"/>
          <w:marRight w:val="0"/>
          <w:marTop w:val="0"/>
          <w:marBottom w:val="0"/>
          <w:divBdr>
            <w:top w:val="none" w:sz="0" w:space="0" w:color="auto"/>
            <w:left w:val="none" w:sz="0" w:space="0" w:color="auto"/>
            <w:bottom w:val="none" w:sz="0" w:space="0" w:color="auto"/>
            <w:right w:val="none" w:sz="0" w:space="0" w:color="auto"/>
          </w:divBdr>
        </w:div>
        <w:div w:id="1773471026">
          <w:marLeft w:val="240"/>
          <w:marRight w:val="0"/>
          <w:marTop w:val="0"/>
          <w:marBottom w:val="0"/>
          <w:divBdr>
            <w:top w:val="none" w:sz="0" w:space="0" w:color="auto"/>
            <w:left w:val="none" w:sz="0" w:space="0" w:color="auto"/>
            <w:bottom w:val="none" w:sz="0" w:space="0" w:color="auto"/>
            <w:right w:val="none" w:sz="0" w:space="0" w:color="auto"/>
          </w:divBdr>
        </w:div>
        <w:div w:id="1781341953">
          <w:marLeft w:val="240"/>
          <w:marRight w:val="0"/>
          <w:marTop w:val="0"/>
          <w:marBottom w:val="0"/>
          <w:divBdr>
            <w:top w:val="none" w:sz="0" w:space="0" w:color="auto"/>
            <w:left w:val="none" w:sz="0" w:space="0" w:color="auto"/>
            <w:bottom w:val="none" w:sz="0" w:space="0" w:color="auto"/>
            <w:right w:val="none" w:sz="0" w:space="0" w:color="auto"/>
          </w:divBdr>
        </w:div>
        <w:div w:id="1791121762">
          <w:marLeft w:val="240"/>
          <w:marRight w:val="0"/>
          <w:marTop w:val="0"/>
          <w:marBottom w:val="0"/>
          <w:divBdr>
            <w:top w:val="none" w:sz="0" w:space="0" w:color="auto"/>
            <w:left w:val="none" w:sz="0" w:space="0" w:color="auto"/>
            <w:bottom w:val="none" w:sz="0" w:space="0" w:color="auto"/>
            <w:right w:val="none" w:sz="0" w:space="0" w:color="auto"/>
          </w:divBdr>
        </w:div>
        <w:div w:id="735011280">
          <w:marLeft w:val="240"/>
          <w:marRight w:val="0"/>
          <w:marTop w:val="0"/>
          <w:marBottom w:val="0"/>
          <w:divBdr>
            <w:top w:val="none" w:sz="0" w:space="0" w:color="auto"/>
            <w:left w:val="none" w:sz="0" w:space="0" w:color="auto"/>
            <w:bottom w:val="none" w:sz="0" w:space="0" w:color="auto"/>
            <w:right w:val="none" w:sz="0" w:space="0" w:color="auto"/>
          </w:divBdr>
        </w:div>
        <w:div w:id="549994482">
          <w:marLeft w:val="240"/>
          <w:marRight w:val="0"/>
          <w:marTop w:val="0"/>
          <w:marBottom w:val="0"/>
          <w:divBdr>
            <w:top w:val="none" w:sz="0" w:space="0" w:color="auto"/>
            <w:left w:val="none" w:sz="0" w:space="0" w:color="auto"/>
            <w:bottom w:val="none" w:sz="0" w:space="0" w:color="auto"/>
            <w:right w:val="none" w:sz="0" w:space="0" w:color="auto"/>
          </w:divBdr>
        </w:div>
        <w:div w:id="981347526">
          <w:marLeft w:val="240"/>
          <w:marRight w:val="0"/>
          <w:marTop w:val="0"/>
          <w:marBottom w:val="0"/>
          <w:divBdr>
            <w:top w:val="none" w:sz="0" w:space="0" w:color="auto"/>
            <w:left w:val="none" w:sz="0" w:space="0" w:color="auto"/>
            <w:bottom w:val="none" w:sz="0" w:space="0" w:color="auto"/>
            <w:right w:val="none" w:sz="0" w:space="0" w:color="auto"/>
          </w:divBdr>
        </w:div>
        <w:div w:id="862716041">
          <w:marLeft w:val="240"/>
          <w:marRight w:val="0"/>
          <w:marTop w:val="0"/>
          <w:marBottom w:val="0"/>
          <w:divBdr>
            <w:top w:val="none" w:sz="0" w:space="0" w:color="auto"/>
            <w:left w:val="none" w:sz="0" w:space="0" w:color="auto"/>
            <w:bottom w:val="none" w:sz="0" w:space="0" w:color="auto"/>
            <w:right w:val="none" w:sz="0" w:space="0" w:color="auto"/>
          </w:divBdr>
        </w:div>
        <w:div w:id="182867988">
          <w:marLeft w:val="240"/>
          <w:marRight w:val="0"/>
          <w:marTop w:val="0"/>
          <w:marBottom w:val="0"/>
          <w:divBdr>
            <w:top w:val="none" w:sz="0" w:space="0" w:color="auto"/>
            <w:left w:val="none" w:sz="0" w:space="0" w:color="auto"/>
            <w:bottom w:val="none" w:sz="0" w:space="0" w:color="auto"/>
            <w:right w:val="none" w:sz="0" w:space="0" w:color="auto"/>
          </w:divBdr>
        </w:div>
        <w:div w:id="31518494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3283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2017-05-19T05:24:00Z</dcterms:created>
  <dcterms:modified xsi:type="dcterms:W3CDTF">2017-05-19T05:25:00Z</dcterms:modified>
</cp:coreProperties>
</file>