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C3" w:rsidRDefault="00CC73A2"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4A6225" w:rsidRPr="004A6225">
        <w:rPr>
          <w:rFonts w:ascii="한컴바탕" w:eastAsia="한컴바탕" w:hAnsi="한컴바탕" w:cs="한컴바탕" w:hint="eastAsia"/>
          <w:b/>
          <w:sz w:val="40"/>
          <w:szCs w:val="40"/>
        </w:rPr>
        <w:t>食品标识管理规定</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rPr>
      </w:pPr>
    </w:p>
    <w:p w:rsidR="00605258" w:rsidRDefault="00605258" w:rsidP="00E16162">
      <w:pPr>
        <w:spacing w:after="0" w:line="360" w:lineRule="auto"/>
        <w:rPr>
          <w:sz w:val="28"/>
          <w:szCs w:val="3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24"/>
        <w:gridCol w:w="283"/>
        <w:gridCol w:w="397"/>
        <w:gridCol w:w="283"/>
        <w:gridCol w:w="397"/>
        <w:gridCol w:w="283"/>
        <w:gridCol w:w="2323"/>
      </w:tblGrid>
      <w:tr w:rsidR="001A4B00" w:rsidRPr="00605258" w:rsidTr="004A6225">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Pr>
                <w:rFonts w:ascii="한컴바탕" w:eastAsia="한컴바탕" w:hAnsi="한컴바탕" w:cs="한컴바탕" w:hint="eastAsia"/>
                <w:b/>
                <w:bCs/>
                <w:sz w:val="22"/>
              </w:rPr>
              <w:t>·지역</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4590" w:type="dxa"/>
            <w:gridSpan w:val="7"/>
            <w:vAlign w:val="center"/>
          </w:tcPr>
          <w:p w:rsidR="001A4B00" w:rsidRDefault="001A4B00" w:rsidP="001A4B00">
            <w:pPr>
              <w:jc w:val="left"/>
              <w:rPr>
                <w:rFonts w:ascii="한컴바탕" w:eastAsia="한컴바탕" w:hAnsi="한컴바탕" w:cs="한컴바탕"/>
                <w:sz w:val="24"/>
                <w:szCs w:val="24"/>
              </w:rPr>
            </w:pPr>
            <w:r>
              <w:rPr>
                <w:rFonts w:ascii="한컴바탕" w:eastAsia="한컴바탕" w:hAnsi="한컴바탕" w:cs="한컴바탕" w:hint="eastAsia"/>
                <w:sz w:val="24"/>
                <w:szCs w:val="24"/>
              </w:rPr>
              <w:t xml:space="preserve"> </w:t>
            </w:r>
            <w:r w:rsidR="004A6225">
              <w:rPr>
                <w:rFonts w:ascii="한컴바탕" w:eastAsia="한컴바탕" w:hAnsi="한컴바탕" w:cs="한컴바탕" w:hint="eastAsia"/>
                <w:sz w:val="24"/>
                <w:szCs w:val="24"/>
              </w:rPr>
              <w:t>중국</w:t>
            </w:r>
          </w:p>
        </w:tc>
      </w:tr>
      <w:tr w:rsidR="001A4B00" w:rsidRPr="00605258" w:rsidTr="004A6225">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법률번호</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4590" w:type="dxa"/>
            <w:gridSpan w:val="7"/>
            <w:vAlign w:val="center"/>
          </w:tcPr>
          <w:p w:rsidR="001A4B00" w:rsidRDefault="001A4B00" w:rsidP="004A6225">
            <w:pPr>
              <w:jc w:val="left"/>
              <w:rPr>
                <w:rFonts w:ascii="한컴바탕" w:eastAsia="한컴바탕" w:hAnsi="한컴바탕" w:cs="한컴바탕"/>
                <w:sz w:val="24"/>
                <w:szCs w:val="24"/>
              </w:rPr>
            </w:pPr>
            <w:r>
              <w:rPr>
                <w:rFonts w:ascii="한컴바탕" w:eastAsia="한컴바탕" w:hAnsi="한컴바탕" w:cs="한컴바탕" w:hint="eastAsia"/>
                <w:sz w:val="24"/>
                <w:szCs w:val="24"/>
              </w:rPr>
              <w:t xml:space="preserve"> </w:t>
            </w:r>
            <w:r w:rsidR="004A6225">
              <w:rPr>
                <w:rFonts w:ascii="한컴바탕" w:eastAsia="한컴바탕" w:hAnsi="한컴바탕" w:cs="한컴바탕" w:hint="eastAsia"/>
                <w:sz w:val="24"/>
                <w:szCs w:val="24"/>
              </w:rPr>
              <w:t xml:space="preserve">국가품질감독검역총국 </w:t>
            </w:r>
            <w:r w:rsidR="004A6225">
              <w:rPr>
                <w:rFonts w:ascii="한컴바탕" w:eastAsia="한컴바탕" w:hAnsi="한컴바탕" w:cs="한컴바탕"/>
                <w:sz w:val="24"/>
                <w:szCs w:val="24"/>
              </w:rPr>
              <w:t xml:space="preserve">[2009] </w:t>
            </w:r>
            <w:r w:rsidR="004A6225">
              <w:rPr>
                <w:rFonts w:ascii="한컴바탕" w:eastAsia="한컴바탕" w:hAnsi="한컴바탕" w:cs="한컴바탕" w:hint="eastAsia"/>
                <w:sz w:val="24"/>
                <w:szCs w:val="24"/>
              </w:rPr>
              <w:t>제1</w:t>
            </w:r>
            <w:r w:rsidR="004A6225">
              <w:rPr>
                <w:rFonts w:ascii="한컴바탕" w:eastAsia="한컴바탕" w:hAnsi="한컴바탕" w:cs="한컴바탕"/>
                <w:sz w:val="24"/>
                <w:szCs w:val="24"/>
              </w:rPr>
              <w:t>23</w:t>
            </w:r>
            <w:r w:rsidR="004A6225">
              <w:rPr>
                <w:rFonts w:ascii="한컴바탕" w:eastAsia="한컴바탕" w:hAnsi="한컴바탕" w:cs="한컴바탕" w:hint="eastAsia"/>
                <w:sz w:val="24"/>
                <w:szCs w:val="24"/>
              </w:rPr>
              <w:t>호</w:t>
            </w:r>
          </w:p>
        </w:tc>
      </w:tr>
      <w:tr w:rsidR="001A4B00" w:rsidRPr="00605258" w:rsidTr="004A6225">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4A6225" w:rsidP="001A4B00">
            <w:pPr>
              <w:jc w:val="right"/>
              <w:rPr>
                <w:rFonts w:ascii="한컴바탕" w:eastAsia="한컴바탕" w:hAnsi="한컴바탕" w:cs="한컴바탕"/>
                <w:sz w:val="24"/>
                <w:szCs w:val="24"/>
              </w:rPr>
            </w:pPr>
            <w:r>
              <w:rPr>
                <w:rFonts w:ascii="한컴바탕" w:eastAsia="한컴바탕" w:hAnsi="한컴바탕" w:cs="한컴바탕"/>
                <w:sz w:val="24"/>
                <w:szCs w:val="24"/>
              </w:rPr>
              <w:t>2</w:t>
            </w:r>
            <w:r w:rsidR="001A4B00">
              <w:rPr>
                <w:rFonts w:ascii="한컴바탕" w:eastAsia="한컴바탕" w:hAnsi="한컴바탕" w:cs="한컴바탕"/>
                <w:sz w:val="24"/>
                <w:szCs w:val="24"/>
              </w:rPr>
              <w:t>0</w:t>
            </w:r>
            <w:r>
              <w:rPr>
                <w:rFonts w:ascii="한컴바탕" w:eastAsia="한컴바탕" w:hAnsi="한컴바탕" w:cs="한컴바탕"/>
                <w:sz w:val="24"/>
                <w:szCs w:val="24"/>
              </w:rPr>
              <w:t>07</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4A6225" w:rsidP="001A4B00">
            <w:pPr>
              <w:jc w:val="right"/>
              <w:rPr>
                <w:rFonts w:ascii="한컴바탕" w:eastAsia="한컴바탕" w:hAnsi="한컴바탕" w:cs="한컴바탕"/>
                <w:sz w:val="24"/>
                <w:szCs w:val="24"/>
              </w:rPr>
            </w:pPr>
            <w:r>
              <w:rPr>
                <w:rFonts w:ascii="한컴바탕" w:eastAsia="한컴바탕" w:hAnsi="한컴바탕" w:cs="한컴바탕"/>
                <w:sz w:val="24"/>
                <w:szCs w:val="24"/>
              </w:rPr>
              <w:t>8</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4A6225" w:rsidP="004A6225">
            <w:pPr>
              <w:jc w:val="right"/>
              <w:rPr>
                <w:rFonts w:ascii="한컴바탕" w:eastAsia="한컴바탕" w:hAnsi="한컴바탕" w:cs="한컴바탕"/>
                <w:sz w:val="24"/>
                <w:szCs w:val="24"/>
              </w:rPr>
            </w:pPr>
            <w:r>
              <w:rPr>
                <w:rFonts w:ascii="한컴바탕" w:eastAsia="한컴바탕" w:hAnsi="한컴바탕" w:cs="한컴바탕"/>
                <w:sz w:val="24"/>
                <w:szCs w:val="24"/>
              </w:rPr>
              <w:t>27</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2323" w:type="dxa"/>
          </w:tcPr>
          <w:p w:rsidR="001A4B00" w:rsidRDefault="001A4B00" w:rsidP="001A4B00">
            <w:pPr>
              <w:jc w:val="center"/>
              <w:rPr>
                <w:rFonts w:ascii="한컴바탕" w:eastAsia="한컴바탕" w:hAnsi="한컴바탕" w:cs="한컴바탕"/>
                <w:sz w:val="24"/>
                <w:szCs w:val="24"/>
              </w:rPr>
            </w:pPr>
          </w:p>
        </w:tc>
      </w:tr>
      <w:tr w:rsidR="001A4B00" w:rsidRPr="00605258" w:rsidTr="004A6225">
        <w:trPr>
          <w:trHeight w:val="454"/>
        </w:trPr>
        <w:tc>
          <w:tcPr>
            <w:tcW w:w="379" w:type="dxa"/>
            <w:vAlign w:val="center"/>
          </w:tcPr>
          <w:p w:rsidR="001A4B00" w:rsidRPr="00605258" w:rsidRDefault="001A4B00" w:rsidP="001A4B00">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1A4B00" w:rsidRPr="00605258" w:rsidRDefault="001A4B00" w:rsidP="001A4B00">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1A4B00" w:rsidRPr="00605258" w:rsidRDefault="001A4B00" w:rsidP="001A4B00">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1A4B00" w:rsidRPr="00605258" w:rsidRDefault="004A6225" w:rsidP="001A4B00">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2009</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1A4B00" w:rsidRPr="00605258" w:rsidRDefault="004A6225" w:rsidP="004A6225">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w:t>
            </w:r>
            <w:r w:rsidR="001A4B00">
              <w:rPr>
                <w:rFonts w:ascii="한컴바탕" w:eastAsia="한컴바탕" w:hAnsi="한컴바탕" w:cs="한컴바탕"/>
                <w:sz w:val="24"/>
                <w:szCs w:val="24"/>
                <w:lang w:eastAsia="zh-CN"/>
              </w:rPr>
              <w:t>0</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1A4B00" w:rsidRPr="00605258" w:rsidRDefault="004A6225" w:rsidP="001A4B00">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22</w:t>
            </w:r>
          </w:p>
        </w:tc>
        <w:tc>
          <w:tcPr>
            <w:tcW w:w="283" w:type="dxa"/>
            <w:vAlign w:val="center"/>
          </w:tcPr>
          <w:p w:rsidR="001A4B00" w:rsidRPr="00605258" w:rsidRDefault="001A4B00" w:rsidP="001A4B00">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2323" w:type="dxa"/>
          </w:tcPr>
          <w:p w:rsidR="001A4B00" w:rsidRDefault="001A4B00" w:rsidP="001A4B00">
            <w:pPr>
              <w:jc w:val="center"/>
              <w:rPr>
                <w:rFonts w:ascii="한컴바탕" w:eastAsia="한컴바탕" w:hAnsi="한컴바탕" w:cs="한컴바탕"/>
                <w:sz w:val="24"/>
                <w:szCs w:val="24"/>
              </w:rPr>
            </w:pPr>
          </w:p>
        </w:tc>
      </w:tr>
      <w:tr w:rsidR="004A6225" w:rsidRPr="00605258" w:rsidTr="004A6225">
        <w:trPr>
          <w:trHeight w:val="454"/>
        </w:trPr>
        <w:tc>
          <w:tcPr>
            <w:tcW w:w="379" w:type="dxa"/>
            <w:vAlign w:val="center"/>
          </w:tcPr>
          <w:p w:rsidR="004A6225" w:rsidRPr="00605258" w:rsidRDefault="004A6225" w:rsidP="004A6225">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6225" w:rsidRPr="00605258" w:rsidRDefault="004A6225" w:rsidP="004A6225">
            <w:pPr>
              <w:jc w:val="distribute"/>
              <w:rPr>
                <w:rFonts w:ascii="한컴바탕" w:eastAsia="한컴바탕" w:hAnsi="한컴바탕" w:cs="한컴바탕"/>
                <w:b/>
                <w:bCs/>
                <w:sz w:val="22"/>
              </w:rPr>
            </w:pPr>
            <w:r>
              <w:rPr>
                <w:rFonts w:ascii="한컴바탕" w:eastAsia="한컴바탕" w:hAnsi="한컴바탕" w:cs="한컴바탕" w:hint="eastAsia"/>
                <w:b/>
                <w:bCs/>
                <w:sz w:val="22"/>
              </w:rPr>
              <w:t>공포일</w:t>
            </w:r>
          </w:p>
        </w:tc>
        <w:tc>
          <w:tcPr>
            <w:tcW w:w="113" w:type="dxa"/>
            <w:vAlign w:val="center"/>
          </w:tcPr>
          <w:p w:rsidR="004A6225" w:rsidRPr="00605258" w:rsidRDefault="004A6225" w:rsidP="004A6225">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6225" w:rsidRPr="00605258" w:rsidRDefault="004A6225" w:rsidP="004A6225">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2009</w:t>
            </w:r>
          </w:p>
        </w:tc>
        <w:tc>
          <w:tcPr>
            <w:tcW w:w="283" w:type="dxa"/>
            <w:vAlign w:val="center"/>
          </w:tcPr>
          <w:p w:rsidR="004A6225" w:rsidRPr="00605258" w:rsidRDefault="004A6225" w:rsidP="004A6225">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6225" w:rsidRPr="00605258" w:rsidRDefault="004A6225" w:rsidP="004A6225">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10</w:t>
            </w:r>
          </w:p>
        </w:tc>
        <w:tc>
          <w:tcPr>
            <w:tcW w:w="283" w:type="dxa"/>
            <w:vAlign w:val="center"/>
          </w:tcPr>
          <w:p w:rsidR="004A6225" w:rsidRPr="00605258" w:rsidRDefault="004A6225" w:rsidP="004A6225">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6225" w:rsidRPr="00605258" w:rsidRDefault="004A6225" w:rsidP="004A6225">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22</w:t>
            </w:r>
          </w:p>
        </w:tc>
        <w:tc>
          <w:tcPr>
            <w:tcW w:w="283" w:type="dxa"/>
            <w:vAlign w:val="center"/>
          </w:tcPr>
          <w:p w:rsidR="004A6225" w:rsidRPr="00605258" w:rsidRDefault="004A6225" w:rsidP="004A6225">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2323" w:type="dxa"/>
          </w:tcPr>
          <w:p w:rsidR="004A6225" w:rsidRDefault="004A6225" w:rsidP="004A6225">
            <w:pPr>
              <w:jc w:val="center"/>
              <w:rPr>
                <w:rFonts w:ascii="한컴바탕" w:eastAsia="한컴바탕" w:hAnsi="한컴바탕" w:cs="한컴바탕"/>
                <w:sz w:val="24"/>
                <w:szCs w:val="24"/>
              </w:rPr>
            </w:pPr>
          </w:p>
        </w:tc>
      </w:tr>
      <w:tr w:rsidR="004A6225" w:rsidRPr="00605258" w:rsidTr="004A6225">
        <w:trPr>
          <w:trHeight w:val="454"/>
        </w:trPr>
        <w:tc>
          <w:tcPr>
            <w:tcW w:w="379" w:type="dxa"/>
            <w:vAlign w:val="center"/>
          </w:tcPr>
          <w:p w:rsidR="004A6225" w:rsidRPr="00605258" w:rsidRDefault="004A6225" w:rsidP="004A6225">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4A6225" w:rsidRPr="00605258" w:rsidRDefault="004A6225" w:rsidP="004A6225">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4A6225" w:rsidRPr="00605258" w:rsidRDefault="004A6225" w:rsidP="004A6225">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24" w:type="dxa"/>
            <w:vAlign w:val="center"/>
          </w:tcPr>
          <w:p w:rsidR="004A6225" w:rsidRPr="00605258" w:rsidRDefault="004A6225" w:rsidP="004A6225">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2009</w:t>
            </w:r>
          </w:p>
        </w:tc>
        <w:tc>
          <w:tcPr>
            <w:tcW w:w="283" w:type="dxa"/>
            <w:vAlign w:val="center"/>
          </w:tcPr>
          <w:p w:rsidR="004A6225" w:rsidRPr="00605258" w:rsidRDefault="004A6225" w:rsidP="004A6225">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4A6225" w:rsidRPr="00605258" w:rsidRDefault="004A6225" w:rsidP="004A6225">
            <w:pPr>
              <w:jc w:val="right"/>
              <w:rPr>
                <w:rFonts w:ascii="한컴바탕" w:eastAsia="한컴바탕" w:hAnsi="한컴바탕" w:cs="한컴바탕"/>
                <w:sz w:val="24"/>
                <w:szCs w:val="24"/>
                <w:lang w:eastAsia="zh-CN"/>
              </w:rPr>
            </w:pPr>
            <w:r>
              <w:rPr>
                <w:rFonts w:ascii="한컴바탕" w:eastAsia="한컴바탕" w:hAnsi="한컴바탕" w:cs="한컴바탕"/>
                <w:sz w:val="24"/>
                <w:szCs w:val="24"/>
                <w:lang w:eastAsia="zh-CN"/>
              </w:rPr>
              <w:t>10</w:t>
            </w:r>
          </w:p>
        </w:tc>
        <w:tc>
          <w:tcPr>
            <w:tcW w:w="283" w:type="dxa"/>
            <w:vAlign w:val="center"/>
          </w:tcPr>
          <w:p w:rsidR="004A6225" w:rsidRPr="00605258" w:rsidRDefault="004A6225" w:rsidP="004A6225">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4A6225" w:rsidRPr="00605258" w:rsidRDefault="004A6225" w:rsidP="004A6225">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22</w:t>
            </w:r>
          </w:p>
        </w:tc>
        <w:tc>
          <w:tcPr>
            <w:tcW w:w="283" w:type="dxa"/>
            <w:vAlign w:val="center"/>
          </w:tcPr>
          <w:p w:rsidR="004A6225" w:rsidRPr="00605258" w:rsidRDefault="004A6225" w:rsidP="004A6225">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c>
          <w:tcPr>
            <w:tcW w:w="2323" w:type="dxa"/>
          </w:tcPr>
          <w:p w:rsidR="004A6225" w:rsidRDefault="004A6225" w:rsidP="004A6225">
            <w:pPr>
              <w:jc w:val="center"/>
              <w:rPr>
                <w:rFonts w:ascii="한컴바탕" w:eastAsia="한컴바탕" w:hAnsi="한컴바탕" w:cs="한컴바탕"/>
                <w:sz w:val="24"/>
                <w:szCs w:val="24"/>
              </w:rPr>
            </w:pPr>
          </w:p>
        </w:tc>
      </w:tr>
    </w:tbl>
    <w:p w:rsidR="00E16162" w:rsidRDefault="00E16162" w:rsidP="00E16162">
      <w:pPr>
        <w:spacing w:after="0" w:line="360" w:lineRule="auto"/>
        <w:rPr>
          <w:sz w:val="28"/>
          <w:szCs w:val="36"/>
        </w:rPr>
      </w:pPr>
    </w:p>
    <w:p w:rsidR="00DB08DA" w:rsidRDefault="00DB08DA" w:rsidP="00E16162">
      <w:pPr>
        <w:spacing w:after="0" w:line="360" w:lineRule="auto"/>
        <w:rPr>
          <w:rFonts w:ascii="한컴바탕" w:eastAsia="한컴바탕" w:hAnsi="한컴바탕" w:cs="한컴바탕"/>
          <w:sz w:val="28"/>
          <w:szCs w:val="36"/>
        </w:rPr>
      </w:pPr>
    </w:p>
    <w:p w:rsidR="00FC7751" w:rsidRPr="00FC7751" w:rsidRDefault="00DB08DA" w:rsidP="00E16162">
      <w:pPr>
        <w:spacing w:after="0" w:line="360" w:lineRule="auto"/>
        <w:rPr>
          <w:rFonts w:ascii="한컴바탕" w:eastAsia="한컴바탕" w:hAnsi="한컴바탕" w:cs="한컴바탕"/>
          <w:sz w:val="28"/>
          <w:szCs w:val="36"/>
        </w:rPr>
      </w:pPr>
      <w:bookmarkStart w:id="0" w:name="_GoBack"/>
      <w:bookmarkEnd w:id="0"/>
      <w:r w:rsidRPr="00DB08DA">
        <w:rPr>
          <w:rFonts w:ascii="한컴바탕" w:eastAsia="한컴바탕" w:hAnsi="한컴바탕" w:cs="한컴바탕" w:hint="eastAsia"/>
          <w:sz w:val="28"/>
          <w:szCs w:val="36"/>
        </w:rPr>
        <w:t>第一章</w:t>
      </w:r>
      <w:r w:rsidRPr="00DB08DA">
        <w:rPr>
          <w:rFonts w:ascii="한컴바탕" w:eastAsia="한컴바탕" w:hAnsi="한컴바탕" w:cs="한컴바탕"/>
          <w:sz w:val="28"/>
          <w:szCs w:val="36"/>
        </w:rPr>
        <w:t xml:space="preserve"> </w:t>
      </w:r>
      <w:r w:rsidRPr="00DB08DA">
        <w:rPr>
          <w:rFonts w:ascii="한컴바탕" w:eastAsia="한컴바탕" w:hAnsi="한컴바탕" w:cs="한컴바탕" w:hint="eastAsia"/>
          <w:sz w:val="28"/>
          <w:szCs w:val="36"/>
        </w:rPr>
        <w:t>总则</w:t>
      </w:r>
    </w:p>
    <w:p w:rsidR="00DB08DA" w:rsidRDefault="00DB08DA" w:rsidP="00DB08DA">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第二章</w:t>
      </w:r>
      <w:r w:rsidRPr="004A6225">
        <w:rPr>
          <w:rFonts w:ascii="한컴바탕" w:eastAsia="한컴바탕" w:hAnsi="한컴바탕" w:cs="한컴바탕"/>
          <w:sz w:val="28"/>
          <w:szCs w:val="36"/>
        </w:rPr>
        <w:t xml:space="preserve"> 食品</w:t>
      </w:r>
      <w:r w:rsidRPr="004A6225">
        <w:rPr>
          <w:rFonts w:ascii="한컴바탕" w:eastAsia="한컴바탕" w:hAnsi="한컴바탕" w:cs="한컴바탕" w:hint="eastAsia"/>
          <w:sz w:val="28"/>
          <w:szCs w:val="36"/>
        </w:rPr>
        <w:t>标识的标注内容</w:t>
      </w:r>
    </w:p>
    <w:p w:rsidR="00DB08DA" w:rsidRPr="004A6225" w:rsidRDefault="00DB08DA" w:rsidP="00DB08DA">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第三章</w:t>
      </w:r>
      <w:r w:rsidRPr="004A6225">
        <w:rPr>
          <w:rFonts w:ascii="한컴바탕" w:eastAsia="한컴바탕" w:hAnsi="한컴바탕" w:cs="한컴바탕"/>
          <w:sz w:val="28"/>
          <w:szCs w:val="36"/>
        </w:rPr>
        <w:t xml:space="preserve"> 食品</w:t>
      </w:r>
      <w:r w:rsidRPr="004A6225">
        <w:rPr>
          <w:rFonts w:ascii="한컴바탕" w:eastAsia="한컴바탕" w:hAnsi="한컴바탕" w:cs="한컴바탕" w:hint="eastAsia"/>
          <w:sz w:val="28"/>
          <w:szCs w:val="36"/>
        </w:rPr>
        <w:t>标识的标注形式</w:t>
      </w:r>
    </w:p>
    <w:p w:rsidR="00DB08DA" w:rsidRPr="004A6225" w:rsidRDefault="00DB08DA" w:rsidP="00DB08DA">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第四章</w:t>
      </w:r>
      <w:r w:rsidRPr="004A6225">
        <w:rPr>
          <w:rFonts w:ascii="한컴바탕" w:eastAsia="한컴바탕" w:hAnsi="한컴바탕" w:cs="한컴바탕"/>
          <w:sz w:val="28"/>
          <w:szCs w:val="36"/>
        </w:rPr>
        <w:t xml:space="preserve"> 法律</w:t>
      </w:r>
      <w:r w:rsidRPr="004A6225">
        <w:rPr>
          <w:rFonts w:ascii="한컴바탕" w:eastAsia="한컴바탕" w:hAnsi="한컴바탕" w:cs="한컴바탕" w:hint="eastAsia"/>
          <w:sz w:val="28"/>
          <w:szCs w:val="36"/>
        </w:rPr>
        <w:t>责任</w:t>
      </w:r>
    </w:p>
    <w:p w:rsidR="00DB08DA" w:rsidRDefault="00DB08DA" w:rsidP="00DB08DA">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第五章</w:t>
      </w:r>
      <w:r w:rsidRPr="004A6225">
        <w:rPr>
          <w:rFonts w:ascii="한컴바탕" w:eastAsia="한컴바탕" w:hAnsi="한컴바탕" w:cs="한컴바탕"/>
          <w:sz w:val="28"/>
          <w:szCs w:val="36"/>
        </w:rPr>
        <w:t xml:space="preserve"> 附</w:t>
      </w:r>
      <w:r w:rsidRPr="004A6225">
        <w:rPr>
          <w:rFonts w:ascii="한컴바탕" w:eastAsia="한컴바탕" w:hAnsi="한컴바탕" w:cs="한컴바탕" w:hint="eastAsia"/>
          <w:sz w:val="28"/>
          <w:szCs w:val="36"/>
        </w:rPr>
        <w:t>则</w:t>
      </w:r>
    </w:p>
    <w:p w:rsidR="00FC7751" w:rsidRDefault="00FC7751" w:rsidP="00E16162">
      <w:pPr>
        <w:spacing w:after="0" w:line="360" w:lineRule="auto"/>
        <w:rPr>
          <w:rFonts w:ascii="한컴바탕" w:eastAsia="한컴바탕" w:hAnsi="한컴바탕" w:cs="한컴바탕"/>
          <w:sz w:val="28"/>
          <w:szCs w:val="36"/>
        </w:rPr>
      </w:pPr>
    </w:p>
    <w:p w:rsidR="004A6225" w:rsidRDefault="004A6225">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lastRenderedPageBreak/>
        <w:t>第一章</w:t>
      </w:r>
      <w:r w:rsidRPr="004A6225">
        <w:rPr>
          <w:rFonts w:ascii="한컴바탕" w:eastAsia="한컴바탕" w:hAnsi="한컴바탕" w:cs="한컴바탕"/>
          <w:sz w:val="28"/>
          <w:szCs w:val="36"/>
        </w:rPr>
        <w:t xml:space="preserve"> </w:t>
      </w:r>
      <w:r w:rsidRPr="004A6225">
        <w:rPr>
          <w:rFonts w:ascii="한컴바탕" w:eastAsia="한컴바탕" w:hAnsi="한컴바탕" w:cs="한컴바탕" w:hint="eastAsia"/>
          <w:sz w:val="28"/>
          <w:szCs w:val="36"/>
        </w:rPr>
        <w:t>总则</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第一条</w:t>
      </w:r>
      <w:r w:rsidRPr="004A6225">
        <w:rPr>
          <w:rFonts w:ascii="한컴바탕" w:eastAsia="한컴바탕" w:hAnsi="한컴바탕" w:cs="한컴바탕"/>
          <w:sz w:val="28"/>
          <w:szCs w:val="36"/>
        </w:rPr>
        <w:t xml:space="preserve"> </w:t>
      </w: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为了加强对食品标识的监督管理，规范食品标识的标注，防止质量欺诈，保护企业和消费者合法权益，根据《中华人民共和国食品安全法》、《中华人民共和国产品质量法》、《国务院关于加强食品等产品安全监督管理的特别规定》等法律法规，制定本规定。</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第二条</w:t>
      </w:r>
      <w:r w:rsidRPr="004A6225">
        <w:rPr>
          <w:rFonts w:ascii="한컴바탕" w:eastAsia="한컴바탕" w:hAnsi="한컴바탕" w:cs="한컴바탕"/>
          <w:sz w:val="28"/>
          <w:szCs w:val="36"/>
        </w:rPr>
        <w:t xml:space="preserve"> </w:t>
      </w: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在中</w:t>
      </w:r>
      <w:r w:rsidRPr="004A6225">
        <w:rPr>
          <w:rFonts w:ascii="한컴바탕" w:eastAsia="한컴바탕" w:hAnsi="한컴바탕" w:cs="한컴바탕" w:hint="eastAsia"/>
          <w:sz w:val="28"/>
          <w:szCs w:val="36"/>
        </w:rPr>
        <w:t>华人民共和国境内生产（含分装）、销售的食品的标识标注和管理，适用本规定。</w:t>
      </w:r>
      <w:r w:rsidRPr="004A6225">
        <w:rPr>
          <w:rFonts w:ascii="한컴바탕" w:eastAsia="한컴바탕" w:hAnsi="한컴바탕" w:cs="한컴바탕"/>
          <w:sz w:val="28"/>
          <w:szCs w:val="36"/>
        </w:rPr>
        <w:t xml:space="preserve"> </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第三</w:t>
      </w:r>
      <w:r w:rsidRPr="004A6225">
        <w:rPr>
          <w:rFonts w:ascii="한컴바탕" w:eastAsia="한컴바탕" w:hAnsi="한컴바탕" w:cs="한컴바탕" w:hint="eastAsia"/>
          <w:sz w:val="28"/>
          <w:szCs w:val="36"/>
        </w:rPr>
        <w:t>条</w:t>
      </w:r>
      <w:r w:rsidRPr="004A6225">
        <w:rPr>
          <w:rFonts w:ascii="한컴바탕" w:eastAsia="한컴바탕" w:hAnsi="한컴바탕" w:cs="한컴바탕"/>
          <w:sz w:val="28"/>
          <w:szCs w:val="36"/>
        </w:rPr>
        <w:t xml:space="preserve"> </w:t>
      </w: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本</w:t>
      </w:r>
      <w:r w:rsidRPr="004A6225">
        <w:rPr>
          <w:rFonts w:ascii="한컴바탕" w:eastAsia="한컴바탕" w:hAnsi="한컴바탕" w:cs="한컴바탕" w:hint="eastAsia"/>
          <w:sz w:val="28"/>
          <w:szCs w:val="36"/>
        </w:rPr>
        <w:t>规定所称食品标识是指粘贴、印刷、标记在食品或者其包装上，用以表示食品名称、质量等级、商品量、食用或者使用方法、生产者或者销售者等相关信息的文字、符号、数字、图案以及其他说明的总称。</w:t>
      </w:r>
      <w:r w:rsidRPr="004A6225">
        <w:rPr>
          <w:rFonts w:ascii="한컴바탕" w:eastAsia="한컴바탕" w:hAnsi="한컴바탕" w:cs="한컴바탕"/>
          <w:sz w:val="28"/>
          <w:szCs w:val="36"/>
        </w:rPr>
        <w:t xml:space="preserve"> </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第四</w:t>
      </w:r>
      <w:r w:rsidRPr="004A6225">
        <w:rPr>
          <w:rFonts w:ascii="한컴바탕" w:eastAsia="한컴바탕" w:hAnsi="한컴바탕" w:cs="한컴바탕" w:hint="eastAsia"/>
          <w:sz w:val="28"/>
          <w:szCs w:val="36"/>
        </w:rPr>
        <w:t>条</w:t>
      </w:r>
      <w:r w:rsidRPr="004A6225">
        <w:rPr>
          <w:rFonts w:ascii="한컴바탕" w:eastAsia="한컴바탕" w:hAnsi="한컴바탕" w:cs="한컴바탕"/>
          <w:sz w:val="28"/>
          <w:szCs w:val="36"/>
        </w:rPr>
        <w:t xml:space="preserve"> </w:t>
      </w: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国家质量监督检验检疫总局（以下简称国家质检总局）在其职权范围内负责组织全国食品标识的监督管理工作。县级以上地方质量技术监督部门在其职权范围内负责本行政区域内食品标识的监督管理工作。</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E16162">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第二章</w:t>
      </w:r>
      <w:r w:rsidRPr="004A6225">
        <w:rPr>
          <w:rFonts w:ascii="한컴바탕" w:eastAsia="한컴바탕" w:hAnsi="한컴바탕" w:cs="한컴바탕"/>
          <w:sz w:val="28"/>
          <w:szCs w:val="36"/>
        </w:rPr>
        <w:t xml:space="preserve"> 食品</w:t>
      </w:r>
      <w:r w:rsidRPr="004A6225">
        <w:rPr>
          <w:rFonts w:ascii="한컴바탕" w:eastAsia="한컴바탕" w:hAnsi="한컴바탕" w:cs="한컴바탕" w:hint="eastAsia"/>
          <w:sz w:val="28"/>
          <w:szCs w:val="36"/>
        </w:rPr>
        <w:t>标识的标注内容</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第五条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lastRenderedPageBreak/>
        <w:t>食品或者其包</w:t>
      </w:r>
      <w:r w:rsidRPr="004A6225">
        <w:rPr>
          <w:rFonts w:ascii="한컴바탕" w:eastAsia="한컴바탕" w:hAnsi="한컴바탕" w:cs="한컴바탕" w:hint="eastAsia"/>
          <w:sz w:val="28"/>
          <w:szCs w:val="36"/>
        </w:rPr>
        <w:t>装上应当附加标识，但是按法律、行政法规规定可以不附加标识的食品除外。</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食品标识的内容应当真实准确、通俗易懂、科学合法。</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第六条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标识应当标注食品名称。</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食品名称应当表明食品的真实属性，并符合下列要求：</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（一）国家标准、行业标准对食品名称有规定的，应当采用国家标准、行业标准规定的名称；</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（二）国家标准、行业标准对食品名称没有规定的，应当使用不会引起消费者误解和混淆的常用名称或者俗名；</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三）标注“新创名称”、“奇特名称”、“音译名称”、“牌号名称”、“地区俚语名称”或者“商标名称”等易使人误解食品属性的名称时，应当在所示名称的邻近部位使用同一字号标注本条（一）、（二）项规定的一个名称或者分类（类属）名称；</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（四）由两种或者两种以上食品通过物理混合而成且外观均匀一致难以相互分离的食品，其名称应当反映该食品的混合属性和分类（类属）名称；</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五）以动、植物食物为原料，采用特定的加工工艺制作，用以模仿其他生物的个体、器官、组织等特征的食品，应当在名称前冠以“人造”、“仿”或者“素”等字样，并标注该食品真实属性的分类（类属）名称。</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第七条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标识应当标注食品的产地。</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食品产地应当按照行政区划标注到地市级地域。</w:t>
      </w:r>
    </w:p>
    <w:p w:rsidR="004A6225" w:rsidRDefault="004A6225" w:rsidP="00E16162">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lastRenderedPageBreak/>
        <w:t>第八条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标识应当标注生产者的名称、地址和联系方式。生产者名称和地址应当是依法登记注册、能够承担产品质量责任的生产者的名称、地址。</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有下列情形之一的，按照下列规定相应予以标注：</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（一）依法独立承担法律责任的公司或者其子公司，应当标注各自的名称和地址；</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（二）依法不能独立承担法律责任的公司分公司或者公司的生产基地，应当标注公司和分公司或者生产基地的名称、地址，或者仅标注公司的名称、地址；</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三）受委托生产加工食品且不负责对外销售的，应当标注委托企业的名称和地址；对于实施生产许可证管理的食品，委托企业具有其委托加工的食品生产许可证的，应当标注委托企业的名称、地址和被委托企业的名称，或者仅标注委托企业的名称和地址；</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（四）分装食品应当标注分装者的名称及地址，并注明分装字样。</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第九条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标识应当清晰地标注食品的生产日期、保质期，并按照有关规定要求标注贮存条件。</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乙醇含量</w:t>
      </w:r>
      <w:r w:rsidRPr="004A6225">
        <w:rPr>
          <w:rFonts w:ascii="한컴바탕" w:eastAsia="한컴바탕" w:hAnsi="한컴바탕" w:cs="한컴바탕"/>
          <w:sz w:val="28"/>
          <w:szCs w:val="36"/>
        </w:rPr>
        <w:t>10％以上（含10％）的</w:t>
      </w:r>
      <w:r w:rsidRPr="004A6225">
        <w:rPr>
          <w:rFonts w:ascii="한컴바탕" w:eastAsia="한컴바탕" w:hAnsi="한컴바탕" w:cs="한컴바탕" w:hint="eastAsia"/>
          <w:sz w:val="28"/>
          <w:szCs w:val="36"/>
        </w:rPr>
        <w:t>饮料酒、食醋、食用盐、固态食糖类，可以免除标注保质期。</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日期的标注方法应当符合国家标准规定或者采用“年、月、日”表示。</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第十条</w:t>
      </w:r>
      <w:r w:rsidRPr="004A6225">
        <w:rPr>
          <w:rFonts w:ascii="한컴바탕" w:eastAsia="한컴바탕" w:hAnsi="한컴바탕" w:cs="한컴바탕"/>
          <w:sz w:val="28"/>
          <w:szCs w:val="36"/>
        </w:rPr>
        <w:t xml:space="preserve"> </w:t>
      </w:r>
    </w:p>
    <w:p w:rsid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定量包</w:t>
      </w:r>
      <w:r w:rsidRPr="004A6225">
        <w:rPr>
          <w:rFonts w:ascii="한컴바탕" w:eastAsia="한컴바탕" w:hAnsi="한컴바탕" w:cs="한컴바탕" w:hint="eastAsia"/>
          <w:sz w:val="28"/>
          <w:szCs w:val="36"/>
        </w:rPr>
        <w:t>装食品标识应当标注净含量，并按照有关规定要求标注规格。对含有固、液两相物质的食品，除标示净含量外，还应当标示沥干物（固形</w:t>
      </w:r>
      <w:r w:rsidRPr="004A6225">
        <w:rPr>
          <w:rFonts w:ascii="한컴바탕" w:eastAsia="한컴바탕" w:hAnsi="한컴바탕" w:cs="한컴바탕" w:hint="eastAsia"/>
          <w:sz w:val="28"/>
          <w:szCs w:val="36"/>
        </w:rPr>
        <w:lastRenderedPageBreak/>
        <w:t>物）的含量。</w:t>
      </w:r>
      <w:r w:rsidRPr="004A6225">
        <w:rPr>
          <w:rFonts w:ascii="한컴바탕" w:eastAsia="한컴바탕" w:hAnsi="한컴바탕" w:cs="한컴바탕"/>
          <w:sz w:val="28"/>
          <w:szCs w:val="36"/>
        </w:rPr>
        <w:t xml:space="preserve"> </w:t>
      </w:r>
      <w:r w:rsidRPr="004A6225">
        <w:rPr>
          <w:rFonts w:ascii="한컴바탕" w:eastAsia="한컴바탕" w:hAnsi="한컴바탕" w:cs="한컴바탕" w:hint="eastAsia"/>
          <w:sz w:val="28"/>
          <w:szCs w:val="36"/>
        </w:rPr>
        <w:t>净含量应当与食品名称排在食品包装的同一展示版面。净含量的标注应当符合《定量包装商品计量监督管理办法》的规定。</w:t>
      </w:r>
    </w:p>
    <w:p w:rsid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第十一条</w:t>
      </w:r>
      <w:r w:rsidRPr="004A6225">
        <w:rPr>
          <w:rFonts w:ascii="한컴바탕" w:eastAsia="한컴바탕" w:hAnsi="한컴바탕" w:cs="한컴바탕"/>
          <w:sz w:val="28"/>
          <w:szCs w:val="36"/>
        </w:rPr>
        <w:t xml:space="preserve"> 食品</w:t>
      </w:r>
      <w:r w:rsidRPr="004A6225">
        <w:rPr>
          <w:rFonts w:ascii="한컴바탕" w:eastAsia="한컴바탕" w:hAnsi="한컴바탕" w:cs="한컴바탕" w:hint="eastAsia"/>
          <w:sz w:val="28"/>
          <w:szCs w:val="36"/>
        </w:rPr>
        <w:t>标识应当标注食品的成分或者配料清单。</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配料清单中各种配料应当按照生产加工食品时加入量的递减顺序进行标注，具体标注方法按照国家标准的规定执行。</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在食品中直接使用甜味剂、防腐剂、着色剂的，应当在配料清单食品添加剂项下标注具体名称；使用其他食品添加剂的，可以标注具体名称、种类或者代码。食品添加剂的使用范围和使用量应当按照国家标准的规定执行。</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专供婴幼儿和其他特定人群的主辅食品，其标识还应当标注主要营养成分及其含量。</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第十二条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标识应当标注企业所执行的产品标准代号。</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第十三条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执行的标准明确要求标注食品的质量等级、加工工艺的，应当相应地予以标明。</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第十四条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实施生产许可证管理的食品，食品标识应当标注食品生产许可证编号及</w:t>
      </w:r>
      <w:r w:rsidRPr="004A6225">
        <w:rPr>
          <w:rFonts w:ascii="한컴바탕" w:eastAsia="한컴바탕" w:hAnsi="한컴바탕" w:cs="한컴바탕"/>
          <w:sz w:val="28"/>
          <w:szCs w:val="36"/>
        </w:rPr>
        <w:t>QS</w:t>
      </w:r>
      <w:r w:rsidRPr="004A6225">
        <w:rPr>
          <w:rFonts w:ascii="한컴바탕" w:eastAsia="한컴바탕" w:hAnsi="한컴바탕" w:cs="한컴바탕" w:hint="eastAsia"/>
          <w:sz w:val="28"/>
          <w:szCs w:val="36"/>
        </w:rPr>
        <w:t>标志。</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委托生产加工实施生产许可证管理的食品，委托企业具有其委托加工食品生产许可证的，可以标注委托企业或者被委托企业的生产许可证编号。</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第十五条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混</w:t>
      </w:r>
      <w:r w:rsidRPr="004A6225">
        <w:rPr>
          <w:rFonts w:ascii="한컴바탕" w:eastAsia="한컴바탕" w:hAnsi="한컴바탕" w:cs="한컴바탕" w:hint="eastAsia"/>
          <w:sz w:val="28"/>
          <w:szCs w:val="36"/>
        </w:rPr>
        <w:t>装非食用产品易造成误食，使用不当，容易造成人身伤害的，应当在其标识上标注警示标志或者中文警示说明。</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第十六条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食品有以下情形之一的，</w:t>
      </w:r>
      <w:r w:rsidRPr="004A6225">
        <w:rPr>
          <w:rFonts w:ascii="한컴바탕" w:eastAsia="한컴바탕" w:hAnsi="한컴바탕" w:cs="한컴바탕" w:hint="eastAsia"/>
          <w:sz w:val="28"/>
          <w:szCs w:val="36"/>
        </w:rPr>
        <w:t>应当在其标识上标注中文说明：</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（一）医学临床证明对特殊群体易造成危害的；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（二）经过电离辐射或者电离能量处理过的；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（三）属于转基因食品或者含法定转基因原料的；</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（四）按照法律、法规和国家标准等规定，应当标注其他中文说明的。</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第十七条</w:t>
      </w:r>
      <w:r w:rsidRPr="004A6225">
        <w:rPr>
          <w:rFonts w:ascii="한컴바탕" w:eastAsia="한컴바탕" w:hAnsi="한컴바탕" w:cs="한컴바탕"/>
          <w:sz w:val="28"/>
          <w:szCs w:val="36"/>
        </w:rPr>
        <w:t xml:space="preserve"> </w:t>
      </w:r>
    </w:p>
    <w:p w:rsid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食品在其名</w:t>
      </w:r>
      <w:r w:rsidRPr="004A6225">
        <w:rPr>
          <w:rFonts w:ascii="한컴바탕" w:eastAsia="한컴바탕" w:hAnsi="한컴바탕" w:cs="한컴바탕" w:hint="eastAsia"/>
          <w:sz w:val="28"/>
          <w:szCs w:val="36"/>
        </w:rPr>
        <w:t>称或者说明中标注“营养”、“强化”字样的，应当按照国家标准有关规定，标注该食品的营养素和热量，并符合国家标准规定的定量标示。</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第十八条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标识不得标注下列内容：</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（一）明示或者暗示具有预防、治疗疾病作用的；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（二）非保健食品明示或者暗示具有保健作用的；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（三）以欺骗或者误导的方式描述或者介绍食品的；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（四）附加的产品说明无法证实其依据的；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（五）文字或者图案不尊重民族习俗，带有歧视性描述的；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（六）使用国旗、国徽或者人民币等进行标注的；</w:t>
      </w: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lastRenderedPageBreak/>
        <w:t xml:space="preserve">　　（七）其他法律、法规和标准禁止标注的内容。</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第十七条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食品在其名</w:t>
      </w:r>
      <w:r w:rsidRPr="004A6225">
        <w:rPr>
          <w:rFonts w:ascii="한컴바탕" w:eastAsia="한컴바탕" w:hAnsi="한컴바탕" w:cs="한컴바탕" w:hint="eastAsia"/>
          <w:sz w:val="28"/>
          <w:szCs w:val="36"/>
        </w:rPr>
        <w:t>称或者说明中标注“营养”、“强化”字样的，应当按照国家标准有关规定，标注该食品的营养素和热量，并符合国家标准规定的定量标示。</w:t>
      </w:r>
    </w:p>
    <w:p w:rsidR="004A6225" w:rsidRP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第十八条</w:t>
      </w:r>
      <w:r w:rsidRPr="004A6225">
        <w:rPr>
          <w:rFonts w:ascii="한컴바탕" w:eastAsia="한컴바탕" w:hAnsi="한컴바탕" w:cs="한컴바탕"/>
          <w:sz w:val="28"/>
          <w:szCs w:val="36"/>
        </w:rPr>
        <w:t xml:space="preserve"> 食品</w:t>
      </w:r>
      <w:r w:rsidRPr="004A6225">
        <w:rPr>
          <w:rFonts w:ascii="한컴바탕" w:eastAsia="한컴바탕" w:hAnsi="한컴바탕" w:cs="한컴바탕" w:hint="eastAsia"/>
          <w:sz w:val="28"/>
          <w:szCs w:val="36"/>
        </w:rPr>
        <w:t>标识不得标注下列内容：</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（一）明示或者暗示具有预防、治疗疾病作用的；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（二）非保健食品明示或者暗示具有保健作用的；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（三）以欺骗或者误导的方式描述或者介绍食品的；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（四）附加的产品说明无法证实其依据的；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（五）文字或者图案不尊重民族习俗，带有歧视性描述的；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（六）使用国旗、国徽或者人民币等进行标注的；</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（七）其他法律、法规和标准禁止标注的内容。</w:t>
      </w:r>
    </w:p>
    <w:p w:rsidR="004A6225" w:rsidRP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第十九条</w:t>
      </w:r>
      <w:r w:rsidRPr="004A6225">
        <w:rPr>
          <w:rFonts w:ascii="한컴바탕" w:eastAsia="한컴바탕" w:hAnsi="한컴바탕" w:cs="한컴바탕"/>
          <w:sz w:val="28"/>
          <w:szCs w:val="36"/>
        </w:rPr>
        <w:t xml:space="preserve"> 禁止下列食品</w:t>
      </w:r>
      <w:r w:rsidRPr="004A6225">
        <w:rPr>
          <w:rFonts w:ascii="한컴바탕" w:eastAsia="한컴바탕" w:hAnsi="한컴바탕" w:cs="한컴바탕" w:hint="eastAsia"/>
          <w:sz w:val="28"/>
          <w:szCs w:val="36"/>
        </w:rPr>
        <w:t>标识违法行为：</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（一）伪造或者虚假标注生产日期和保质期；</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（二）伪造食品产地，伪造或者冒用其他生产者的名称、地址；</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（三）伪造、冒用、变造生产许可证标志及编号；</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（四）法律、法规禁止的其他行为。</w:t>
      </w:r>
    </w:p>
    <w:p w:rsidR="004A6225" w:rsidRP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第三章</w:t>
      </w:r>
      <w:r w:rsidRPr="004A6225">
        <w:rPr>
          <w:rFonts w:ascii="한컴바탕" w:eastAsia="한컴바탕" w:hAnsi="한컴바탕" w:cs="한컴바탕"/>
          <w:sz w:val="28"/>
          <w:szCs w:val="36"/>
        </w:rPr>
        <w:t xml:space="preserve"> 食品</w:t>
      </w:r>
      <w:r w:rsidRPr="004A6225">
        <w:rPr>
          <w:rFonts w:ascii="한컴바탕" w:eastAsia="한컴바탕" w:hAnsi="한컴바탕" w:cs="한컴바탕" w:hint="eastAsia"/>
          <w:sz w:val="28"/>
          <w:szCs w:val="36"/>
        </w:rPr>
        <w:t>标识的标注形式</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第二十条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lastRenderedPageBreak/>
        <w:t>食品</w:t>
      </w:r>
      <w:r w:rsidRPr="004A6225">
        <w:rPr>
          <w:rFonts w:ascii="한컴바탕" w:eastAsia="한컴바탕" w:hAnsi="한컴바탕" w:cs="한컴바탕" w:hint="eastAsia"/>
          <w:sz w:val="28"/>
          <w:szCs w:val="36"/>
        </w:rPr>
        <w:t>标识不得与食品或者其包装分离。</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第二十一条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标识应当直接标注在最小销售单元的食品或者其包装上。</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第二十二条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在一</w:t>
      </w:r>
      <w:r w:rsidRPr="004A6225">
        <w:rPr>
          <w:rFonts w:ascii="한컴바탕" w:eastAsia="한컴바탕" w:hAnsi="한컴바탕" w:cs="한컴바탕" w:hint="eastAsia"/>
          <w:sz w:val="28"/>
          <w:szCs w:val="36"/>
        </w:rPr>
        <w:t>个销售单元的包装中含有不同品种、多个独立包装的食品，每件独立包装的食品标识应当按照本规定进行标注。</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第二十三条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标识应当清晰醒目，标识的背景和底色应当采用对比色，使消费者易于辨认、识读。</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第二十四条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w:t>
      </w:r>
      <w:r w:rsidRPr="004A6225">
        <w:rPr>
          <w:rFonts w:ascii="한컴바탕" w:eastAsia="한컴바탕" w:hAnsi="한컴바탕" w:cs="한컴바탕" w:hint="eastAsia"/>
          <w:sz w:val="28"/>
          <w:szCs w:val="36"/>
        </w:rPr>
        <w:t>标识所用文字应当为规范的中文，但注册商标除外。</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食品标识可以同时使用汉语拼音或者少数民族文字，也可以同时使用外文，但应当与中文有对应关系，所用外文不得大于相应的中文，但注册商标除外。</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第二十五条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食品或者其包</w:t>
      </w:r>
      <w:r w:rsidRPr="004A6225">
        <w:rPr>
          <w:rFonts w:ascii="한컴바탕" w:eastAsia="한컴바탕" w:hAnsi="한컴바탕" w:cs="한컴바탕" w:hint="eastAsia"/>
          <w:sz w:val="28"/>
          <w:szCs w:val="36"/>
        </w:rPr>
        <w:t>装最大表面面积大于</w:t>
      </w:r>
      <w:r w:rsidRPr="004A6225">
        <w:rPr>
          <w:rFonts w:ascii="한컴바탕" w:eastAsia="한컴바탕" w:hAnsi="한컴바탕" w:cs="한컴바탕"/>
          <w:sz w:val="28"/>
          <w:szCs w:val="36"/>
        </w:rPr>
        <w:t>20平方厘米</w:t>
      </w:r>
      <w:r w:rsidRPr="004A6225">
        <w:rPr>
          <w:rFonts w:ascii="한컴바탕" w:eastAsia="한컴바탕" w:hAnsi="한컴바탕" w:cs="한컴바탕" w:hint="eastAsia"/>
          <w:sz w:val="28"/>
          <w:szCs w:val="36"/>
        </w:rPr>
        <w:t>时，食品标识中强制标注</w:t>
      </w:r>
      <w:r w:rsidRPr="004A6225">
        <w:rPr>
          <w:rFonts w:ascii="한컴바탕" w:eastAsia="한컴바탕" w:hAnsi="한컴바탕" w:cs="한컴바탕" w:hint="eastAsia"/>
          <w:sz w:val="28"/>
          <w:szCs w:val="36"/>
        </w:rPr>
        <w:lastRenderedPageBreak/>
        <w:t>内容的文字、符号、数字的高度不得小于</w:t>
      </w:r>
      <w:r w:rsidRPr="004A6225">
        <w:rPr>
          <w:rFonts w:ascii="한컴바탕" w:eastAsia="한컴바탕" w:hAnsi="한컴바탕" w:cs="한컴바탕"/>
          <w:sz w:val="28"/>
          <w:szCs w:val="36"/>
        </w:rPr>
        <w:t>1.8毫米。</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食品或者其包装最大表面面积小于</w:t>
      </w:r>
      <w:r w:rsidRPr="004A6225">
        <w:rPr>
          <w:rFonts w:ascii="한컴바탕" w:eastAsia="한컴바탕" w:hAnsi="한컴바탕" w:cs="한컴바탕"/>
          <w:sz w:val="28"/>
          <w:szCs w:val="36"/>
        </w:rPr>
        <w:t>10平方厘米</w:t>
      </w:r>
      <w:r w:rsidRPr="004A6225">
        <w:rPr>
          <w:rFonts w:ascii="한컴바탕" w:eastAsia="한컴바탕" w:hAnsi="한컴바탕" w:cs="한컴바탕" w:hint="eastAsia"/>
          <w:sz w:val="28"/>
          <w:szCs w:val="36"/>
        </w:rPr>
        <w:t>时，其标识可以仅标注食品名称、生产者名称和地址、净含量以及生产日期和保质期。但是，法律、行政法规规定应当标注的，依照其规定。</w:t>
      </w:r>
    </w:p>
    <w:p w:rsid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第四章</w:t>
      </w:r>
      <w:r w:rsidRPr="004A6225">
        <w:rPr>
          <w:rFonts w:ascii="한컴바탕" w:eastAsia="한컴바탕" w:hAnsi="한컴바탕" w:cs="한컴바탕"/>
          <w:sz w:val="28"/>
          <w:szCs w:val="36"/>
        </w:rPr>
        <w:t xml:space="preserve"> 法律</w:t>
      </w:r>
      <w:r w:rsidRPr="004A6225">
        <w:rPr>
          <w:rFonts w:ascii="한컴바탕" w:eastAsia="한컴바탕" w:hAnsi="한컴바탕" w:cs="한컴바탕" w:hint="eastAsia"/>
          <w:sz w:val="28"/>
          <w:szCs w:val="36"/>
        </w:rPr>
        <w:t>责任</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第二十六条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违反本规定构成《中华人民共和国食品安全法》及其实施条例等法律法规规定的违法行为的，依照有关法律法规的规定予以处罚。</w:t>
      </w:r>
    </w:p>
    <w:p w:rsidR="004A6225" w:rsidRP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第二十七条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违反本规定第六条至第八条、第十一条至第十三条，未按规定标注应当标注内容的，责令限期改正；逾期不改的，处以</w:t>
      </w:r>
      <w:r w:rsidRPr="004A6225">
        <w:rPr>
          <w:rFonts w:ascii="한컴바탕" w:eastAsia="한컴바탕" w:hAnsi="한컴바탕" w:cs="한컴바탕"/>
          <w:sz w:val="28"/>
          <w:szCs w:val="36"/>
        </w:rPr>
        <w:t>500元以上1万元以下</w:t>
      </w:r>
      <w:r w:rsidRPr="004A6225">
        <w:rPr>
          <w:rFonts w:ascii="한컴바탕" w:eastAsia="한컴바탕" w:hAnsi="한컴바탕" w:cs="한컴바탕" w:hint="eastAsia"/>
          <w:sz w:val="28"/>
          <w:szCs w:val="36"/>
        </w:rPr>
        <w:t>罚款。</w:t>
      </w:r>
    </w:p>
    <w:p w:rsidR="004A6225" w:rsidRP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第二十八条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违反本规定第十五条，未按规定标注警示标志或中文警示说明的，依照《中华人民共和国产品质量法》第五十四条规定进行处罚。</w:t>
      </w:r>
    </w:p>
    <w:p w:rsidR="004A6225" w:rsidRPr="004A6225" w:rsidRDefault="004A6225" w:rsidP="004A6225">
      <w:pPr>
        <w:spacing w:after="0" w:line="360" w:lineRule="auto"/>
        <w:rPr>
          <w:rFonts w:ascii="한컴바탕" w:eastAsia="한컴바탕" w:hAnsi="한컴바탕" w:cs="한컴바탕"/>
          <w:sz w:val="28"/>
          <w:szCs w:val="36"/>
        </w:rPr>
      </w:pP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第二十九条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违反本规定第十条，未按规定标注净含量的，依照《定量包装商品计量</w:t>
      </w:r>
      <w:r w:rsidRPr="004A6225">
        <w:rPr>
          <w:rFonts w:ascii="한컴바탕" w:eastAsia="한컴바탕" w:hAnsi="한컴바탕" w:cs="한컴바탕" w:hint="eastAsia"/>
          <w:sz w:val="28"/>
          <w:szCs w:val="36"/>
        </w:rPr>
        <w:lastRenderedPageBreak/>
        <w:t>监督管理办法》规定进行处罚。</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违反本规定第十七条，未按规定标注食品营养素、热量以及定量标示的，责令限期改正；逾期不改的，处以</w:t>
      </w:r>
      <w:r w:rsidRPr="004A6225">
        <w:rPr>
          <w:rFonts w:ascii="한컴바탕" w:eastAsia="한컴바탕" w:hAnsi="한컴바탕" w:cs="한컴바탕"/>
          <w:sz w:val="28"/>
          <w:szCs w:val="36"/>
        </w:rPr>
        <w:t>5000元以下</w:t>
      </w:r>
      <w:r w:rsidRPr="004A6225">
        <w:rPr>
          <w:rFonts w:ascii="한컴바탕" w:eastAsia="한컴바탕" w:hAnsi="한컴바탕" w:cs="한컴바탕" w:hint="eastAsia"/>
          <w:sz w:val="28"/>
          <w:szCs w:val="36"/>
        </w:rPr>
        <w:t>罚款。</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第三十一条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违反本规定第十八条，食品标识标注禁止性内容的，责令限期改正；逾期不改的，处以</w:t>
      </w:r>
      <w:r w:rsidRPr="004A6225">
        <w:rPr>
          <w:rFonts w:ascii="한컴바탕" w:eastAsia="한컴바탕" w:hAnsi="한컴바탕" w:cs="한컴바탕"/>
          <w:sz w:val="28"/>
          <w:szCs w:val="36"/>
        </w:rPr>
        <w:t>1万元以下</w:t>
      </w:r>
      <w:r w:rsidRPr="004A6225">
        <w:rPr>
          <w:rFonts w:ascii="한컴바탕" w:eastAsia="한컴바탕" w:hAnsi="한컴바탕" w:cs="한컴바탕" w:hint="eastAsia"/>
          <w:sz w:val="28"/>
          <w:szCs w:val="36"/>
        </w:rPr>
        <w:t>罚款；违反有关法律法规规定的，按有关法律法规规定处理。</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第三十二条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伪造或者虚假标注食品生产日期和保质期的，责令限期改正，处以</w:t>
      </w:r>
      <w:r w:rsidRPr="004A6225">
        <w:rPr>
          <w:rFonts w:ascii="한컴바탕" w:eastAsia="한컴바탕" w:hAnsi="한컴바탕" w:cs="한컴바탕"/>
          <w:sz w:val="28"/>
          <w:szCs w:val="36"/>
        </w:rPr>
        <w:t>500元以上1万元以下</w:t>
      </w:r>
      <w:r w:rsidRPr="004A6225">
        <w:rPr>
          <w:rFonts w:ascii="한컴바탕" w:eastAsia="한컴바탕" w:hAnsi="한컴바탕" w:cs="한컴바탕" w:hint="eastAsia"/>
          <w:sz w:val="28"/>
          <w:szCs w:val="36"/>
        </w:rPr>
        <w:t>罚款；情节严重，造成后果的，依照有关法律、行政法规规定进行处罚。</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第三十三条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伪造食品产地，伪造或者冒用其他生产者的名称、地址的，依照《中华人民共和国产品质量法》第五十三条规定进行处罚。</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第三十四条</w:t>
      </w:r>
      <w:r w:rsidRPr="004A6225">
        <w:rPr>
          <w:rFonts w:ascii="한컴바탕" w:eastAsia="한컴바탕" w:hAnsi="한컴바탕" w:cs="한컴바탕"/>
          <w:sz w:val="28"/>
          <w:szCs w:val="36"/>
        </w:rPr>
        <w:t xml:space="preserve"> </w:t>
      </w:r>
    </w:p>
    <w:p w:rsid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违反本规定第二十条，食品标识与食品或者其包装分离的，责令限期改正，处以</w:t>
      </w:r>
      <w:r w:rsidRPr="004A6225">
        <w:rPr>
          <w:rFonts w:ascii="한컴바탕" w:eastAsia="한컴바탕" w:hAnsi="한컴바탕" w:cs="한컴바탕"/>
          <w:sz w:val="28"/>
          <w:szCs w:val="36"/>
        </w:rPr>
        <w:t>5000元以下</w:t>
      </w:r>
      <w:r w:rsidRPr="004A6225">
        <w:rPr>
          <w:rFonts w:ascii="한컴바탕" w:eastAsia="한컴바탕" w:hAnsi="한컴바탕" w:cs="한컴바탕" w:hint="eastAsia"/>
          <w:sz w:val="28"/>
          <w:szCs w:val="36"/>
        </w:rPr>
        <w:t>罚款。</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第三十五条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lastRenderedPageBreak/>
        <w:t>违反本规定第二十一条、第二十二第二款、第二十四条、第二十五条的，责令限期改正；逾期不改的，处以</w:t>
      </w:r>
      <w:r w:rsidRPr="004A6225">
        <w:rPr>
          <w:rFonts w:ascii="한컴바탕" w:eastAsia="한컴바탕" w:hAnsi="한컴바탕" w:cs="한컴바탕"/>
          <w:sz w:val="28"/>
          <w:szCs w:val="36"/>
        </w:rPr>
        <w:t>1万元以下</w:t>
      </w:r>
      <w:r w:rsidRPr="004A6225">
        <w:rPr>
          <w:rFonts w:ascii="한컴바탕" w:eastAsia="한컴바탕" w:hAnsi="한컴바탕" w:cs="한컴바탕" w:hint="eastAsia"/>
          <w:sz w:val="28"/>
          <w:szCs w:val="36"/>
        </w:rPr>
        <w:t>罚款。</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第三十六条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违反本规定第二十二条第一款的，依照本章有关规定处罚。</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第三十七条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从事食品标识监督管理的工作人员，玩忽职守、滥用职权、包庇放纵违法行为的，依法给予行政处分；构成犯罪的，依法追究刑事责任。</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第三十八条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t>本</w:t>
      </w:r>
      <w:r w:rsidRPr="004A6225">
        <w:rPr>
          <w:rFonts w:ascii="한컴바탕" w:eastAsia="한컴바탕" w:hAnsi="한컴바탕" w:cs="한컴바탕" w:hint="eastAsia"/>
          <w:sz w:val="28"/>
          <w:szCs w:val="36"/>
        </w:rPr>
        <w:t>规定规定的行政处罚由县级以上地方质量技术监督部门在职权范围内依法实施。</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法律、行政法规对行政处罚另有规定的，依照其规定。</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第五章</w:t>
      </w:r>
      <w:r w:rsidRPr="004A6225">
        <w:rPr>
          <w:rFonts w:ascii="한컴바탕" w:eastAsia="한컴바탕" w:hAnsi="한컴바탕" w:cs="한컴바탕"/>
          <w:sz w:val="28"/>
          <w:szCs w:val="36"/>
        </w:rPr>
        <w:t xml:space="preserve"> 附</w:t>
      </w:r>
      <w:r w:rsidRPr="004A6225">
        <w:rPr>
          <w:rFonts w:ascii="한컴바탕" w:eastAsia="한컴바탕" w:hAnsi="한컴바탕" w:cs="한컴바탕" w:hint="eastAsia"/>
          <w:sz w:val="28"/>
          <w:szCs w:val="36"/>
        </w:rPr>
        <w:t>则</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第三十九条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进出口食品标识的管理，由出入境检验检疫机构按照国家质检总局有关规定执行。</w:t>
      </w:r>
    </w:p>
    <w:p w:rsidR="004A6225" w:rsidRP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hint="eastAsia"/>
          <w:sz w:val="28"/>
          <w:szCs w:val="36"/>
        </w:rPr>
        <w:t xml:space="preserve">　　第四十条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rPr>
          <w:rFonts w:ascii="한컴바탕" w:eastAsia="한컴바탕" w:hAnsi="한컴바탕" w:cs="한컴바탕"/>
          <w:sz w:val="28"/>
          <w:szCs w:val="36"/>
        </w:rPr>
      </w:pPr>
      <w:r w:rsidRPr="004A6225">
        <w:rPr>
          <w:rFonts w:ascii="한컴바탕" w:eastAsia="한컴바탕" w:hAnsi="한컴바탕" w:cs="한컴바탕"/>
          <w:sz w:val="28"/>
          <w:szCs w:val="36"/>
        </w:rPr>
        <w:t>本</w:t>
      </w:r>
      <w:r w:rsidRPr="004A6225">
        <w:rPr>
          <w:rFonts w:ascii="한컴바탕" w:eastAsia="한컴바탕" w:hAnsi="한컴바탕" w:cs="한컴바탕" w:hint="eastAsia"/>
          <w:sz w:val="28"/>
          <w:szCs w:val="36"/>
        </w:rPr>
        <w:t>规定由国家质检总局负责解释。</w:t>
      </w:r>
    </w:p>
    <w:p w:rsidR="004A6225" w:rsidRDefault="004A6225" w:rsidP="004A6225">
      <w:pPr>
        <w:spacing w:after="0" w:line="360" w:lineRule="auto"/>
        <w:ind w:firstLineChars="100" w:firstLine="280"/>
        <w:rPr>
          <w:rFonts w:ascii="한컴바탕" w:eastAsia="한컴바탕" w:hAnsi="한컴바탕" w:cs="한컴바탕"/>
          <w:sz w:val="28"/>
          <w:szCs w:val="36"/>
        </w:rPr>
      </w:pPr>
    </w:p>
    <w:p w:rsid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hint="eastAsia"/>
          <w:sz w:val="28"/>
          <w:szCs w:val="36"/>
        </w:rPr>
        <w:t>第四十一条</w:t>
      </w:r>
      <w:r w:rsidRPr="004A6225">
        <w:rPr>
          <w:rFonts w:ascii="한컴바탕" w:eastAsia="한컴바탕" w:hAnsi="한컴바탕" w:cs="한컴바탕"/>
          <w:sz w:val="28"/>
          <w:szCs w:val="36"/>
        </w:rPr>
        <w:t xml:space="preserve"> </w:t>
      </w:r>
    </w:p>
    <w:p w:rsidR="004A6225" w:rsidRPr="004A6225" w:rsidRDefault="004A6225" w:rsidP="004A6225">
      <w:pPr>
        <w:spacing w:after="0" w:line="360" w:lineRule="auto"/>
        <w:ind w:firstLineChars="100" w:firstLine="280"/>
        <w:rPr>
          <w:rFonts w:ascii="한컴바탕" w:eastAsia="한컴바탕" w:hAnsi="한컴바탕" w:cs="한컴바탕"/>
          <w:sz w:val="28"/>
          <w:szCs w:val="36"/>
        </w:rPr>
      </w:pPr>
      <w:r w:rsidRPr="004A6225">
        <w:rPr>
          <w:rFonts w:ascii="한컴바탕" w:eastAsia="한컴바탕" w:hAnsi="한컴바탕" w:cs="한컴바탕"/>
          <w:sz w:val="28"/>
          <w:szCs w:val="36"/>
        </w:rPr>
        <w:lastRenderedPageBreak/>
        <w:t>本</w:t>
      </w:r>
      <w:r w:rsidRPr="004A6225">
        <w:rPr>
          <w:rFonts w:ascii="한컴바탕" w:eastAsia="한컴바탕" w:hAnsi="한컴바탕" w:cs="한컴바탕" w:hint="eastAsia"/>
          <w:sz w:val="28"/>
          <w:szCs w:val="36"/>
        </w:rPr>
        <w:t>规定自</w:t>
      </w:r>
      <w:r w:rsidRPr="004A6225">
        <w:rPr>
          <w:rFonts w:ascii="한컴바탕" w:eastAsia="한컴바탕" w:hAnsi="한컴바탕" w:cs="한컴바탕"/>
          <w:sz w:val="28"/>
          <w:szCs w:val="36"/>
        </w:rPr>
        <w:t>2008年9月1日起施行。原</w:t>
      </w:r>
      <w:r w:rsidRPr="004A6225">
        <w:rPr>
          <w:rFonts w:ascii="한컴바탕" w:eastAsia="한컴바탕" w:hAnsi="한컴바탕" w:cs="한컴바탕" w:hint="eastAsia"/>
          <w:sz w:val="28"/>
          <w:szCs w:val="36"/>
        </w:rPr>
        <w:t>国家技术监督局公布的《查处食品标签违法行为规定》同时废止。</w:t>
      </w:r>
    </w:p>
    <w:p w:rsidR="004A6225" w:rsidRDefault="004A6225" w:rsidP="004A6225">
      <w:pPr>
        <w:spacing w:after="0" w:line="360" w:lineRule="auto"/>
        <w:rPr>
          <w:rFonts w:ascii="한컴바탕" w:eastAsia="한컴바탕" w:hAnsi="한컴바탕" w:cs="한컴바탕"/>
          <w:sz w:val="28"/>
          <w:szCs w:val="36"/>
        </w:rPr>
      </w:pPr>
    </w:p>
    <w:p w:rsidR="004A6225" w:rsidRDefault="004A6225" w:rsidP="004A6225">
      <w:pPr>
        <w:spacing w:after="0" w:line="360" w:lineRule="auto"/>
        <w:rPr>
          <w:rFonts w:ascii="한컴바탕" w:eastAsia="한컴바탕" w:hAnsi="한컴바탕" w:cs="한컴바탕"/>
          <w:sz w:val="28"/>
          <w:szCs w:val="36"/>
        </w:rPr>
      </w:pPr>
    </w:p>
    <w:sectPr w:rsidR="004A6225"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A2" w:rsidRDefault="00CC73A2" w:rsidP="00E16162">
      <w:pPr>
        <w:spacing w:after="0" w:line="240" w:lineRule="auto"/>
      </w:pPr>
      <w:r>
        <w:separator/>
      </w:r>
    </w:p>
  </w:endnote>
  <w:endnote w:type="continuationSeparator" w:id="0">
    <w:p w:rsidR="00CC73A2" w:rsidRDefault="00CC73A2"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36412"/>
      <w:docPartObj>
        <w:docPartGallery w:val="Page Numbers (Bottom of Page)"/>
        <w:docPartUnique/>
      </w:docPartObj>
    </w:sdtPr>
    <w:sdtEndPr/>
    <w:sdtContent>
      <w:p w:rsidR="00385B70" w:rsidRDefault="00385B70" w:rsidP="0048664B">
        <w:pPr>
          <w:pStyle w:val="a4"/>
          <w:jc w:val="center"/>
        </w:pPr>
        <w:r>
          <w:fldChar w:fldCharType="begin"/>
        </w:r>
        <w:r>
          <w:instrText>PAGE   \* MERGEFORMAT</w:instrText>
        </w:r>
        <w:r>
          <w:fldChar w:fldCharType="separate"/>
        </w:r>
        <w:r w:rsidR="00DB08DA" w:rsidRPr="00DB08DA">
          <w:rPr>
            <w:lang w:val="ko-K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A2" w:rsidRDefault="00CC73A2" w:rsidP="00E16162">
      <w:pPr>
        <w:spacing w:after="0" w:line="240" w:lineRule="auto"/>
      </w:pPr>
      <w:r>
        <w:separator/>
      </w:r>
    </w:p>
  </w:footnote>
  <w:footnote w:type="continuationSeparator" w:id="0">
    <w:p w:rsidR="00CC73A2" w:rsidRDefault="00CC73A2" w:rsidP="00E1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62" w:rsidRDefault="00FD78DB">
    <w:pPr>
      <w:pStyle w:val="a3"/>
    </w:pPr>
    <w:r>
      <w:rPr>
        <w:lang w:bidi="ar-SA"/>
      </w:rPr>
      <w:drawing>
        <wp:anchor distT="0" distB="0" distL="114300" distR="114300" simplePos="0" relativeHeight="251659264" behindDoc="0" locked="0" layoutInCell="1" allowOverlap="1" wp14:anchorId="4FBA065D" wp14:editId="2E930689">
          <wp:simplePos x="0" y="0"/>
          <wp:positionH relativeFrom="page">
            <wp:posOffset>914400</wp:posOffset>
          </wp:positionH>
          <wp:positionV relativeFrom="page">
            <wp:posOffset>540385</wp:posOffset>
          </wp:positionV>
          <wp:extent cx="5760000" cy="532800"/>
          <wp:effectExtent l="0" t="0" r="0" b="63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576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C448A"/>
    <w:rsid w:val="000C4B7F"/>
    <w:rsid w:val="00110D77"/>
    <w:rsid w:val="001A4B00"/>
    <w:rsid w:val="001B65F1"/>
    <w:rsid w:val="002B5250"/>
    <w:rsid w:val="002C7937"/>
    <w:rsid w:val="00322406"/>
    <w:rsid w:val="00325ABD"/>
    <w:rsid w:val="00330A85"/>
    <w:rsid w:val="00331B23"/>
    <w:rsid w:val="00385B70"/>
    <w:rsid w:val="003C4055"/>
    <w:rsid w:val="003F43C7"/>
    <w:rsid w:val="00435E7D"/>
    <w:rsid w:val="0048664B"/>
    <w:rsid w:val="004A6225"/>
    <w:rsid w:val="005E6D06"/>
    <w:rsid w:val="00605258"/>
    <w:rsid w:val="006B0774"/>
    <w:rsid w:val="006D0126"/>
    <w:rsid w:val="0076660D"/>
    <w:rsid w:val="007B36E0"/>
    <w:rsid w:val="008549DF"/>
    <w:rsid w:val="00956771"/>
    <w:rsid w:val="009A1EB4"/>
    <w:rsid w:val="009B709C"/>
    <w:rsid w:val="00A50D8F"/>
    <w:rsid w:val="00A9782C"/>
    <w:rsid w:val="00BE2ECC"/>
    <w:rsid w:val="00C0788E"/>
    <w:rsid w:val="00C21CAD"/>
    <w:rsid w:val="00C361F4"/>
    <w:rsid w:val="00C93AA3"/>
    <w:rsid w:val="00CC73A2"/>
    <w:rsid w:val="00CC7697"/>
    <w:rsid w:val="00DB08DA"/>
    <w:rsid w:val="00E16162"/>
    <w:rsid w:val="00E52BBB"/>
    <w:rsid w:val="00EA724B"/>
    <w:rsid w:val="00EA7B03"/>
    <w:rsid w:val="00F15B35"/>
    <w:rsid w:val="00F20ECF"/>
    <w:rsid w:val="00FC7751"/>
    <w:rsid w:val="00FD78DB"/>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2736"/>
  <w15:docId w15:val="{9B904391-2F44-4C67-B96D-BFDF528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0743">
      <w:bodyDiv w:val="1"/>
      <w:marLeft w:val="0"/>
      <w:marRight w:val="0"/>
      <w:marTop w:val="0"/>
      <w:marBottom w:val="0"/>
      <w:divBdr>
        <w:top w:val="none" w:sz="0" w:space="0" w:color="auto"/>
        <w:left w:val="none" w:sz="0" w:space="0" w:color="auto"/>
        <w:bottom w:val="none" w:sz="0" w:space="0" w:color="auto"/>
        <w:right w:val="none" w:sz="0" w:space="0" w:color="auto"/>
      </w:divBdr>
    </w:div>
    <w:div w:id="906840983">
      <w:bodyDiv w:val="1"/>
      <w:marLeft w:val="0"/>
      <w:marRight w:val="0"/>
      <w:marTop w:val="0"/>
      <w:marBottom w:val="0"/>
      <w:divBdr>
        <w:top w:val="none" w:sz="0" w:space="0" w:color="auto"/>
        <w:left w:val="none" w:sz="0" w:space="0" w:color="auto"/>
        <w:bottom w:val="none" w:sz="0" w:space="0" w:color="auto"/>
        <w:right w:val="none" w:sz="0" w:space="0" w:color="auto"/>
      </w:divBdr>
    </w:div>
    <w:div w:id="1457989829">
      <w:bodyDiv w:val="1"/>
      <w:marLeft w:val="0"/>
      <w:marRight w:val="0"/>
      <w:marTop w:val="0"/>
      <w:marBottom w:val="0"/>
      <w:divBdr>
        <w:top w:val="none" w:sz="0" w:space="0" w:color="auto"/>
        <w:left w:val="none" w:sz="0" w:space="0" w:color="auto"/>
        <w:bottom w:val="none" w:sz="0" w:space="0" w:color="auto"/>
        <w:right w:val="none" w:sz="0" w:space="0" w:color="auto"/>
      </w:divBdr>
    </w:div>
    <w:div w:id="1666472178">
      <w:bodyDiv w:val="1"/>
      <w:marLeft w:val="0"/>
      <w:marRight w:val="0"/>
      <w:marTop w:val="0"/>
      <w:marBottom w:val="0"/>
      <w:divBdr>
        <w:top w:val="none" w:sz="0" w:space="0" w:color="auto"/>
        <w:left w:val="none" w:sz="0" w:space="0" w:color="auto"/>
        <w:bottom w:val="none" w:sz="0" w:space="0" w:color="auto"/>
        <w:right w:val="none" w:sz="0" w:space="0" w:color="auto"/>
      </w:divBdr>
    </w:div>
    <w:div w:id="1762531733">
      <w:bodyDiv w:val="1"/>
      <w:marLeft w:val="0"/>
      <w:marRight w:val="0"/>
      <w:marTop w:val="0"/>
      <w:marBottom w:val="0"/>
      <w:divBdr>
        <w:top w:val="none" w:sz="0" w:space="0" w:color="auto"/>
        <w:left w:val="none" w:sz="0" w:space="0" w:color="auto"/>
        <w:bottom w:val="none" w:sz="0" w:space="0" w:color="auto"/>
        <w:right w:val="none" w:sz="0" w:space="0" w:color="auto"/>
      </w:divBdr>
    </w:div>
    <w:div w:id="19026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CFCE-D743-494D-BB0F-954AAB5B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690</Words>
  <Characters>3936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이주현</cp:lastModifiedBy>
  <cp:revision>18</cp:revision>
  <cp:lastPrinted>2019-04-29T07:35:00Z</cp:lastPrinted>
  <dcterms:created xsi:type="dcterms:W3CDTF">2019-01-22T07:11:00Z</dcterms:created>
  <dcterms:modified xsi:type="dcterms:W3CDTF">2019-04-29T07:36:00Z</dcterms:modified>
</cp:coreProperties>
</file>